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1C" w:rsidRPr="000F2025" w:rsidRDefault="00B27D1C" w:rsidP="00B27D1C">
      <w:pPr>
        <w:widowControl/>
        <w:shd w:val="clear" w:color="auto" w:fill="FFFFFF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0F2025">
        <w:rPr>
          <w:rFonts w:ascii="黑体" w:eastAsia="黑体" w:hAnsi="黑体" w:cs="宋体" w:hint="eastAsia"/>
          <w:kern w:val="0"/>
          <w:sz w:val="28"/>
          <w:szCs w:val="28"/>
        </w:rPr>
        <w:t>附件3</w:t>
      </w:r>
    </w:p>
    <w:p w:rsidR="00B27D1C" w:rsidRPr="000F2025" w:rsidRDefault="00B27D1C" w:rsidP="00B27D1C">
      <w:pPr>
        <w:widowControl/>
        <w:spacing w:beforeLines="50" w:afterLines="50"/>
        <w:jc w:val="center"/>
        <w:outlineLvl w:val="1"/>
        <w:rPr>
          <w:rFonts w:ascii="黑体" w:eastAsia="黑体" w:hAnsi="黑体" w:cs="Arial"/>
          <w:bCs/>
          <w:color w:val="333333"/>
          <w:kern w:val="0"/>
          <w:sz w:val="32"/>
          <w:szCs w:val="32"/>
        </w:rPr>
      </w:pPr>
      <w:r w:rsidRPr="000F2025">
        <w:rPr>
          <w:rFonts w:ascii="黑体" w:eastAsia="黑体" w:hAnsi="黑体" w:cs="Arial" w:hint="eastAsia"/>
          <w:bCs/>
          <w:color w:val="333333"/>
          <w:kern w:val="0"/>
          <w:sz w:val="32"/>
          <w:szCs w:val="32"/>
        </w:rPr>
        <w:t>微课程竞赛</w:t>
      </w:r>
      <w:r w:rsidRPr="000F2025">
        <w:rPr>
          <w:rFonts w:ascii="黑体" w:eastAsia="黑体" w:hAnsi="黑体" w:cs="Arial"/>
          <w:bCs/>
          <w:color w:val="333333"/>
          <w:kern w:val="0"/>
          <w:sz w:val="32"/>
          <w:szCs w:val="32"/>
        </w:rPr>
        <w:t>技术</w:t>
      </w:r>
      <w:r w:rsidRPr="000F2025">
        <w:rPr>
          <w:rFonts w:ascii="黑体" w:eastAsia="黑体" w:hAnsi="黑体" w:cs="Arial" w:hint="eastAsia"/>
          <w:bCs/>
          <w:color w:val="333333"/>
          <w:kern w:val="0"/>
          <w:sz w:val="32"/>
          <w:szCs w:val="32"/>
        </w:rPr>
        <w:t>规范</w:t>
      </w:r>
    </w:p>
    <w:p w:rsidR="00B27D1C" w:rsidRPr="000F2025" w:rsidRDefault="00B27D1C" w:rsidP="00B27D1C">
      <w:pPr>
        <w:widowControl/>
        <w:spacing w:line="360" w:lineRule="exact"/>
        <w:jc w:val="left"/>
        <w:rPr>
          <w:color w:val="333333"/>
          <w:kern w:val="0"/>
          <w:sz w:val="24"/>
        </w:rPr>
      </w:pPr>
      <w:r w:rsidRPr="000F2025">
        <w:rPr>
          <w:color w:val="333333"/>
          <w:kern w:val="0"/>
          <w:sz w:val="24"/>
        </w:rPr>
        <w:t xml:space="preserve">    </w:t>
      </w:r>
      <w:r w:rsidRPr="000F2025">
        <w:rPr>
          <w:rFonts w:hAnsi="宋体"/>
          <w:color w:val="333333"/>
          <w:kern w:val="0"/>
          <w:sz w:val="24"/>
        </w:rPr>
        <w:t>为提高全国高校数学微课程教学设计竞赛参赛作品质量，提高建设和使用的效率，推进优质教学资源和教学改革成果的有效共享，制订如下技术要求：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rFonts w:ascii="黑体" w:eastAsia="黑体" w:hAnsi="黑体"/>
          <w:bCs/>
          <w:color w:val="333333"/>
          <w:kern w:val="0"/>
          <w:sz w:val="24"/>
        </w:rPr>
      </w:pPr>
      <w:r w:rsidRPr="000F2025">
        <w:rPr>
          <w:rFonts w:ascii="黑体" w:eastAsia="黑体" w:hAnsi="黑体" w:hint="eastAsia"/>
          <w:bCs/>
          <w:color w:val="333333"/>
          <w:kern w:val="0"/>
          <w:sz w:val="24"/>
        </w:rPr>
        <w:t>一、</w:t>
      </w:r>
      <w:r w:rsidRPr="000F2025">
        <w:rPr>
          <w:rFonts w:ascii="黑体" w:eastAsia="黑体" w:hAnsi="黑体"/>
          <w:bCs/>
          <w:color w:val="333333"/>
          <w:kern w:val="0"/>
          <w:sz w:val="24"/>
        </w:rPr>
        <w:t>基本内容</w:t>
      </w:r>
    </w:p>
    <w:p w:rsidR="00B27D1C" w:rsidRPr="000F2025" w:rsidRDefault="00B27D1C" w:rsidP="00B27D1C">
      <w:pPr>
        <w:widowControl/>
        <w:spacing w:line="360" w:lineRule="exact"/>
        <w:ind w:firstLine="465"/>
        <w:jc w:val="left"/>
        <w:rPr>
          <w:color w:val="333333"/>
          <w:kern w:val="0"/>
          <w:sz w:val="24"/>
        </w:rPr>
      </w:pPr>
      <w:r w:rsidRPr="000F2025">
        <w:rPr>
          <w:rFonts w:hAnsi="宋体"/>
          <w:kern w:val="0"/>
          <w:sz w:val="24"/>
        </w:rPr>
        <w:t>参赛作品</w:t>
      </w:r>
      <w:r w:rsidRPr="000F2025">
        <w:rPr>
          <w:rFonts w:hAnsi="宋体"/>
          <w:color w:val="333333"/>
          <w:kern w:val="0"/>
          <w:sz w:val="24"/>
        </w:rPr>
        <w:t>围绕大学数学课程的某个知识点或知识点群，基本内容包括：微课程视频，配套的教学设计（教案）、多媒体教学课件（</w:t>
      </w:r>
      <w:r w:rsidRPr="000F2025">
        <w:rPr>
          <w:color w:val="333333"/>
          <w:kern w:val="0"/>
          <w:sz w:val="24"/>
        </w:rPr>
        <w:t>PPT</w:t>
      </w:r>
      <w:r w:rsidRPr="000F2025">
        <w:rPr>
          <w:rFonts w:hAnsi="宋体"/>
          <w:color w:val="333333"/>
          <w:kern w:val="0"/>
          <w:sz w:val="24"/>
        </w:rPr>
        <w:t>）以及相关教学辅助材料。</w:t>
      </w:r>
    </w:p>
    <w:p w:rsidR="00B27D1C" w:rsidRPr="000F2025" w:rsidRDefault="00B27D1C" w:rsidP="00B27D1C">
      <w:pPr>
        <w:widowControl/>
        <w:spacing w:line="360" w:lineRule="exact"/>
        <w:ind w:firstLine="465"/>
        <w:jc w:val="left"/>
        <w:rPr>
          <w:color w:val="333333"/>
          <w:kern w:val="0"/>
          <w:sz w:val="24"/>
        </w:rPr>
      </w:pPr>
      <w:r w:rsidRPr="000F2025">
        <w:rPr>
          <w:rFonts w:hAnsi="宋体"/>
          <w:color w:val="333333"/>
          <w:kern w:val="0"/>
          <w:sz w:val="24"/>
        </w:rPr>
        <w:t>注：学校名称、个人基本情况应在教学设计表格中填写清楚，并在提交素材时加以注明，但切忌出现在视频、课件及相关辅助材料中。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rFonts w:ascii="黑体" w:eastAsia="黑体" w:hAnsi="黑体"/>
          <w:bCs/>
          <w:color w:val="333333"/>
          <w:kern w:val="0"/>
          <w:sz w:val="24"/>
        </w:rPr>
      </w:pPr>
      <w:r w:rsidRPr="000F2025">
        <w:rPr>
          <w:rFonts w:ascii="黑体" w:eastAsia="黑体" w:hAnsi="黑体" w:hint="eastAsia"/>
          <w:bCs/>
          <w:color w:val="333333"/>
          <w:kern w:val="0"/>
          <w:sz w:val="24"/>
        </w:rPr>
        <w:t>二、</w:t>
      </w:r>
      <w:r w:rsidRPr="000F2025">
        <w:rPr>
          <w:rFonts w:ascii="黑体" w:eastAsia="黑体" w:hAnsi="黑体"/>
          <w:bCs/>
          <w:color w:val="333333"/>
          <w:kern w:val="0"/>
          <w:sz w:val="24"/>
        </w:rPr>
        <w:t>技术规范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1</w:t>
      </w:r>
      <w:r>
        <w:rPr>
          <w:rFonts w:hAnsi="宋体" w:hint="eastAsia"/>
          <w:color w:val="333333"/>
          <w:kern w:val="0"/>
          <w:sz w:val="24"/>
        </w:rPr>
        <w:t>．</w:t>
      </w:r>
      <w:r w:rsidRPr="000F2025">
        <w:rPr>
          <w:rFonts w:hAnsi="宋体"/>
          <w:color w:val="333333"/>
          <w:kern w:val="0"/>
          <w:sz w:val="24"/>
        </w:rPr>
        <w:t>微课程视频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1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建议时长范围：</w:t>
      </w:r>
      <w:r w:rsidRPr="000F2025">
        <w:rPr>
          <w:color w:val="333333"/>
          <w:kern w:val="0"/>
          <w:sz w:val="24"/>
        </w:rPr>
        <w:t>10~20</w:t>
      </w:r>
      <w:r w:rsidRPr="000F2025">
        <w:rPr>
          <w:rFonts w:hAnsi="宋体"/>
          <w:color w:val="333333"/>
          <w:kern w:val="0"/>
          <w:sz w:val="24"/>
        </w:rPr>
        <w:t>分钟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2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视频分辨率不低于</w:t>
      </w:r>
      <w:r w:rsidRPr="000F2025">
        <w:rPr>
          <w:color w:val="333333"/>
          <w:kern w:val="0"/>
          <w:sz w:val="24"/>
        </w:rPr>
        <w:t>720p</w:t>
      </w:r>
      <w:r w:rsidRPr="000F2025">
        <w:rPr>
          <w:rFonts w:hAnsi="宋体"/>
          <w:color w:val="333333"/>
          <w:kern w:val="0"/>
          <w:sz w:val="24"/>
        </w:rPr>
        <w:t>（</w:t>
      </w:r>
      <w:r w:rsidRPr="000F2025">
        <w:rPr>
          <w:color w:val="333333"/>
          <w:kern w:val="0"/>
          <w:sz w:val="24"/>
        </w:rPr>
        <w:t>1280×720</w:t>
      </w:r>
      <w:r w:rsidRPr="000F2025">
        <w:rPr>
          <w:rFonts w:hAnsi="宋体"/>
          <w:color w:val="333333"/>
          <w:kern w:val="0"/>
          <w:sz w:val="24"/>
        </w:rPr>
        <w:t>，</w:t>
      </w:r>
      <w:r w:rsidRPr="000F2025">
        <w:rPr>
          <w:color w:val="333333"/>
          <w:kern w:val="0"/>
          <w:sz w:val="24"/>
        </w:rPr>
        <w:t>16:9</w:t>
      </w:r>
      <w:r w:rsidRPr="000F2025">
        <w:rPr>
          <w:rFonts w:hAnsi="宋体"/>
          <w:color w:val="333333"/>
          <w:kern w:val="0"/>
          <w:sz w:val="24"/>
        </w:rPr>
        <w:t>）；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3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视频采用</w:t>
      </w:r>
      <w:r w:rsidRPr="000F2025">
        <w:rPr>
          <w:color w:val="333333"/>
          <w:kern w:val="0"/>
          <w:sz w:val="24"/>
        </w:rPr>
        <w:t>MP4</w:t>
      </w:r>
      <w:r w:rsidRPr="000F2025">
        <w:rPr>
          <w:rFonts w:hAnsi="宋体"/>
          <w:color w:val="333333"/>
          <w:kern w:val="0"/>
          <w:sz w:val="24"/>
        </w:rPr>
        <w:t>格式，单个视频文件尽量不超过</w:t>
      </w:r>
      <w:r w:rsidRPr="000F2025">
        <w:rPr>
          <w:color w:val="333333"/>
          <w:kern w:val="0"/>
          <w:sz w:val="24"/>
        </w:rPr>
        <w:t>200M</w:t>
      </w:r>
      <w:r w:rsidRPr="000F2025">
        <w:rPr>
          <w:rFonts w:hAnsi="宋体"/>
          <w:color w:val="333333"/>
          <w:kern w:val="0"/>
          <w:sz w:val="24"/>
        </w:rPr>
        <w:t>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4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音频要求清晰，无其他杂音或噪音；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5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如有字幕文件，应单独上传（不得与视频合并），要求</w:t>
      </w:r>
      <w:r w:rsidRPr="000F2025">
        <w:rPr>
          <w:color w:val="333333"/>
          <w:kern w:val="0"/>
          <w:sz w:val="24"/>
        </w:rPr>
        <w:t>srt</w:t>
      </w:r>
      <w:r w:rsidRPr="000F2025">
        <w:rPr>
          <w:rFonts w:hAnsi="宋体"/>
          <w:color w:val="333333"/>
          <w:kern w:val="0"/>
          <w:sz w:val="24"/>
        </w:rPr>
        <w:t>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6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拍摄环境光线充足、安静，教师衣着得体，讲话清晰，板书清楚；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7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视频文件名称应包含：知识点名称、学校名称、教师姓名。</w:t>
      </w:r>
    </w:p>
    <w:p w:rsidR="00B27D1C" w:rsidRPr="000F2025" w:rsidRDefault="00B27D1C" w:rsidP="00B27D1C">
      <w:pPr>
        <w:widowControl/>
        <w:spacing w:line="360" w:lineRule="exact"/>
        <w:ind w:left="36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2</w:t>
      </w:r>
      <w:r>
        <w:rPr>
          <w:rFonts w:hAnsi="宋体" w:hint="eastAsia"/>
          <w:color w:val="333333"/>
          <w:kern w:val="0"/>
          <w:sz w:val="24"/>
        </w:rPr>
        <w:t>．</w:t>
      </w:r>
      <w:r w:rsidRPr="000F2025">
        <w:rPr>
          <w:rFonts w:hAnsi="宋体"/>
          <w:color w:val="333333"/>
          <w:kern w:val="0"/>
          <w:sz w:val="24"/>
        </w:rPr>
        <w:t>多媒体教学课件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1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如微课程视频中用到多媒体教学课件，则必须同时提供该课件的电子文档，要求</w:t>
      </w:r>
      <w:r w:rsidRPr="000F2025">
        <w:rPr>
          <w:color w:val="333333"/>
          <w:kern w:val="0"/>
          <w:sz w:val="24"/>
        </w:rPr>
        <w:t>ppt</w:t>
      </w:r>
      <w:r w:rsidRPr="000F2025">
        <w:rPr>
          <w:rFonts w:hAnsi="宋体"/>
          <w:color w:val="333333"/>
          <w:kern w:val="0"/>
          <w:sz w:val="24"/>
        </w:rPr>
        <w:t>（或</w:t>
      </w:r>
      <w:r w:rsidRPr="000F2025">
        <w:rPr>
          <w:color w:val="333333"/>
          <w:kern w:val="0"/>
          <w:sz w:val="24"/>
        </w:rPr>
        <w:t>pptx</w:t>
      </w:r>
      <w:r w:rsidRPr="000F2025">
        <w:rPr>
          <w:rFonts w:hAnsi="宋体"/>
          <w:color w:val="333333"/>
          <w:kern w:val="0"/>
          <w:sz w:val="24"/>
        </w:rPr>
        <w:t>）或</w:t>
      </w:r>
      <w:r w:rsidRPr="000F2025">
        <w:rPr>
          <w:color w:val="333333"/>
          <w:kern w:val="0"/>
          <w:sz w:val="24"/>
        </w:rPr>
        <w:t>pdf</w:t>
      </w:r>
      <w:r w:rsidRPr="000F2025">
        <w:rPr>
          <w:rFonts w:hAnsi="宋体"/>
          <w:color w:val="333333"/>
          <w:kern w:val="0"/>
          <w:sz w:val="24"/>
        </w:rPr>
        <w:t>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spacing w:val="-4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2</w:t>
      </w:r>
      <w:r>
        <w:rPr>
          <w:rFonts w:hint="eastAsia"/>
          <w:color w:val="333333"/>
          <w:kern w:val="0"/>
          <w:sz w:val="24"/>
        </w:rPr>
        <w:t>）</w:t>
      </w:r>
      <w:r w:rsidRPr="000F2025">
        <w:rPr>
          <w:color w:val="333333"/>
          <w:kern w:val="0"/>
          <w:sz w:val="24"/>
        </w:rPr>
        <w:t>ppt</w:t>
      </w:r>
      <w:r w:rsidRPr="000F2025">
        <w:rPr>
          <w:rFonts w:hAnsi="宋体"/>
          <w:color w:val="333333"/>
          <w:kern w:val="0"/>
          <w:sz w:val="24"/>
        </w:rPr>
        <w:t>（或</w:t>
      </w:r>
      <w:r w:rsidRPr="000F2025">
        <w:rPr>
          <w:color w:val="333333"/>
          <w:kern w:val="0"/>
          <w:sz w:val="24"/>
        </w:rPr>
        <w:t>pptx</w:t>
      </w:r>
      <w:r w:rsidRPr="000F2025">
        <w:rPr>
          <w:rFonts w:hAnsi="宋体"/>
          <w:color w:val="333333"/>
          <w:kern w:val="0"/>
          <w:sz w:val="24"/>
        </w:rPr>
        <w:t>）或</w:t>
      </w:r>
      <w:r w:rsidRPr="000F2025">
        <w:rPr>
          <w:color w:val="333333"/>
          <w:kern w:val="0"/>
          <w:sz w:val="24"/>
        </w:rPr>
        <w:t>pdf</w:t>
      </w:r>
      <w:r w:rsidRPr="000F2025">
        <w:rPr>
          <w:rFonts w:hAnsi="宋体"/>
          <w:color w:val="333333"/>
          <w:kern w:val="0"/>
          <w:sz w:val="24"/>
        </w:rPr>
        <w:t>模板应朴素、大方，便于长时间观看，在模板的适当位置</w:t>
      </w:r>
      <w:r w:rsidRPr="000F2025">
        <w:rPr>
          <w:rFonts w:hAnsi="宋体"/>
          <w:color w:val="333333"/>
          <w:spacing w:val="-4"/>
          <w:kern w:val="0"/>
          <w:sz w:val="24"/>
        </w:rPr>
        <w:t>标明课程名称、模块（章或节）序号与模块（章或节）的名称建议采用附件中所提供模板；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3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如微课程视频全程使用板书，无多媒体教学课件，亦应提供所讲授内容的电子文档（即教案），要求</w:t>
      </w:r>
      <w:r w:rsidRPr="000F2025">
        <w:rPr>
          <w:color w:val="333333"/>
          <w:kern w:val="0"/>
          <w:sz w:val="24"/>
        </w:rPr>
        <w:t>doc</w:t>
      </w:r>
      <w:r w:rsidRPr="000F2025">
        <w:rPr>
          <w:rFonts w:hAnsi="宋体"/>
          <w:color w:val="333333"/>
          <w:kern w:val="0"/>
          <w:sz w:val="24"/>
        </w:rPr>
        <w:t>（或</w:t>
      </w:r>
      <w:r w:rsidRPr="000F2025">
        <w:rPr>
          <w:color w:val="333333"/>
          <w:kern w:val="0"/>
          <w:sz w:val="24"/>
        </w:rPr>
        <w:t>docx</w:t>
      </w:r>
      <w:r w:rsidRPr="000F2025">
        <w:rPr>
          <w:rFonts w:hAnsi="宋体"/>
          <w:color w:val="333333"/>
          <w:kern w:val="0"/>
          <w:sz w:val="24"/>
        </w:rPr>
        <w:t>）格式；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4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课件名称应与视频名称保持一致。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3</w:t>
      </w:r>
      <w:r>
        <w:rPr>
          <w:rFonts w:hAnsi="宋体" w:hint="eastAsia"/>
          <w:color w:val="333333"/>
          <w:kern w:val="0"/>
          <w:sz w:val="24"/>
        </w:rPr>
        <w:t>．</w:t>
      </w:r>
      <w:r w:rsidRPr="000F2025">
        <w:rPr>
          <w:rFonts w:hAnsi="宋体"/>
          <w:color w:val="333333"/>
          <w:kern w:val="0"/>
          <w:sz w:val="24"/>
        </w:rPr>
        <w:t>教学辅助材料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1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包含微课程视频及多媒体教学课件中用到的动画、视频、习题、试题等资源，应单独分别提交；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2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动画要求</w:t>
      </w:r>
      <w:r w:rsidRPr="000F2025">
        <w:rPr>
          <w:color w:val="333333"/>
          <w:kern w:val="0"/>
          <w:sz w:val="24"/>
        </w:rPr>
        <w:t>swf</w:t>
      </w:r>
      <w:r w:rsidRPr="000F2025">
        <w:rPr>
          <w:rFonts w:hAnsi="宋体"/>
          <w:color w:val="333333"/>
          <w:kern w:val="0"/>
          <w:sz w:val="24"/>
        </w:rPr>
        <w:t>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3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视频要求</w:t>
      </w:r>
      <w:r w:rsidRPr="000F2025">
        <w:rPr>
          <w:color w:val="333333"/>
          <w:kern w:val="0"/>
          <w:sz w:val="24"/>
        </w:rPr>
        <w:t>mp4</w:t>
      </w:r>
      <w:r w:rsidRPr="000F2025">
        <w:rPr>
          <w:rFonts w:hAnsi="宋体"/>
          <w:color w:val="333333"/>
          <w:kern w:val="0"/>
          <w:sz w:val="24"/>
        </w:rPr>
        <w:t>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4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习题、试题等文档要求</w:t>
      </w:r>
      <w:r w:rsidRPr="000F2025">
        <w:rPr>
          <w:color w:val="333333"/>
          <w:kern w:val="0"/>
          <w:sz w:val="24"/>
        </w:rPr>
        <w:t>doc</w:t>
      </w:r>
      <w:r w:rsidRPr="000F2025">
        <w:rPr>
          <w:rFonts w:hAnsi="宋体"/>
          <w:color w:val="333333"/>
          <w:kern w:val="0"/>
          <w:sz w:val="24"/>
        </w:rPr>
        <w:t>（或</w:t>
      </w:r>
      <w:r w:rsidRPr="000F2025">
        <w:rPr>
          <w:color w:val="333333"/>
          <w:kern w:val="0"/>
          <w:sz w:val="24"/>
        </w:rPr>
        <w:t>docx</w:t>
      </w:r>
      <w:r w:rsidRPr="000F2025">
        <w:rPr>
          <w:rFonts w:hAnsi="宋体"/>
          <w:color w:val="333333"/>
          <w:kern w:val="0"/>
          <w:sz w:val="24"/>
        </w:rPr>
        <w:t>）格式；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>
        <w:rPr>
          <w:rFonts w:hAnsi="宋体" w:hint="eastAsia"/>
          <w:color w:val="333333"/>
          <w:kern w:val="0"/>
          <w:sz w:val="24"/>
        </w:rPr>
        <w:t>5</w:t>
      </w:r>
      <w:r>
        <w:rPr>
          <w:rFonts w:hAnsi="宋体" w:hint="eastAsia"/>
          <w:color w:val="333333"/>
          <w:kern w:val="0"/>
          <w:sz w:val="24"/>
        </w:rPr>
        <w:t>）</w:t>
      </w:r>
      <w:r w:rsidRPr="000F2025">
        <w:rPr>
          <w:rFonts w:hAnsi="宋体"/>
          <w:color w:val="333333"/>
          <w:kern w:val="0"/>
          <w:sz w:val="24"/>
        </w:rPr>
        <w:t>辅助材料名称应包含：知识点名称、辅助材料类型、学校名称、教师姓名。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rFonts w:ascii="黑体" w:eastAsia="黑体" w:hAnsi="黑体"/>
          <w:color w:val="333333"/>
          <w:kern w:val="0"/>
          <w:sz w:val="24"/>
        </w:rPr>
      </w:pPr>
      <w:bookmarkStart w:id="0" w:name="_Toc267404534"/>
      <w:bookmarkEnd w:id="0"/>
      <w:r w:rsidRPr="000F2025">
        <w:rPr>
          <w:rFonts w:ascii="黑体" w:eastAsia="黑体" w:hAnsi="黑体"/>
          <w:bCs/>
          <w:color w:val="333333"/>
          <w:kern w:val="0"/>
          <w:sz w:val="24"/>
        </w:rPr>
        <w:lastRenderedPageBreak/>
        <w:t>三、技术咨询电话及邮箱</w:t>
      </w:r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 w:rsidRPr="000F2025">
        <w:rPr>
          <w:rFonts w:hAnsi="宋体"/>
          <w:color w:val="333333"/>
          <w:kern w:val="0"/>
          <w:sz w:val="24"/>
        </w:rPr>
        <w:t>李晓秋：</w:t>
      </w:r>
      <w:r w:rsidRPr="000F2025">
        <w:rPr>
          <w:color w:val="333333"/>
          <w:kern w:val="0"/>
          <w:sz w:val="24"/>
        </w:rPr>
        <w:t xml:space="preserve">010-58582360      </w:t>
      </w:r>
      <w:hyperlink r:id="rId6" w:history="1">
        <w:r w:rsidRPr="000F2025">
          <w:rPr>
            <w:color w:val="333333"/>
            <w:kern w:val="0"/>
            <w:sz w:val="24"/>
          </w:rPr>
          <w:t>lixq@hep.com.cn</w:t>
        </w:r>
      </w:hyperlink>
    </w:p>
    <w:p w:rsidR="00B27D1C" w:rsidRPr="000F2025" w:rsidRDefault="00B27D1C" w:rsidP="00B27D1C">
      <w:pPr>
        <w:widowControl/>
        <w:spacing w:line="360" w:lineRule="exact"/>
        <w:ind w:firstLineChars="200" w:firstLine="480"/>
        <w:jc w:val="left"/>
        <w:rPr>
          <w:color w:val="333333"/>
          <w:kern w:val="0"/>
          <w:sz w:val="24"/>
        </w:rPr>
      </w:pPr>
      <w:r w:rsidRPr="000F2025">
        <w:rPr>
          <w:rFonts w:hAnsi="宋体"/>
          <w:color w:val="333333"/>
          <w:kern w:val="0"/>
          <w:sz w:val="24"/>
        </w:rPr>
        <w:t>杨</w:t>
      </w:r>
      <w:r w:rsidRPr="000F2025">
        <w:rPr>
          <w:color w:val="333333"/>
          <w:kern w:val="0"/>
          <w:sz w:val="24"/>
        </w:rPr>
        <w:t xml:space="preserve">  </w:t>
      </w:r>
      <w:r w:rsidRPr="000F2025">
        <w:rPr>
          <w:rFonts w:hAnsi="宋体"/>
          <w:color w:val="333333"/>
          <w:kern w:val="0"/>
          <w:sz w:val="24"/>
        </w:rPr>
        <w:t>帆：</w:t>
      </w:r>
      <w:r w:rsidRPr="000F2025">
        <w:rPr>
          <w:color w:val="333333"/>
          <w:kern w:val="0"/>
          <w:sz w:val="24"/>
        </w:rPr>
        <w:t>010-58581848     yangfan@hep.com.cn</w:t>
      </w:r>
    </w:p>
    <w:p w:rsidR="00B07E23" w:rsidRDefault="00B07E23" w:rsidP="00B27D1C"/>
    <w:sectPr w:rsidR="00B0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23" w:rsidRDefault="00B07E23" w:rsidP="00B27D1C">
      <w:r>
        <w:separator/>
      </w:r>
    </w:p>
  </w:endnote>
  <w:endnote w:type="continuationSeparator" w:id="1">
    <w:p w:rsidR="00B07E23" w:rsidRDefault="00B07E23" w:rsidP="00B2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23" w:rsidRDefault="00B07E23" w:rsidP="00B27D1C">
      <w:r>
        <w:separator/>
      </w:r>
    </w:p>
  </w:footnote>
  <w:footnote w:type="continuationSeparator" w:id="1">
    <w:p w:rsidR="00B07E23" w:rsidRDefault="00B07E23" w:rsidP="00B2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D1C"/>
    <w:rsid w:val="008B7D30"/>
    <w:rsid w:val="00B07E23"/>
    <w:rsid w:val="00B2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xq@hep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3</cp:revision>
  <dcterms:created xsi:type="dcterms:W3CDTF">2015-01-27T07:07:00Z</dcterms:created>
  <dcterms:modified xsi:type="dcterms:W3CDTF">2015-01-27T07:11:00Z</dcterms:modified>
</cp:coreProperties>
</file>