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C" w:rsidRPr="0074752C" w:rsidRDefault="00EA318C" w:rsidP="00EA318C">
      <w:pPr>
        <w:spacing w:line="300" w:lineRule="auto"/>
        <w:jc w:val="center"/>
        <w:rPr>
          <w:rFonts w:ascii="仿宋_GB2312" w:eastAsia="仿宋_GB2312"/>
          <w:b/>
          <w:sz w:val="28"/>
          <w:szCs w:val="28"/>
        </w:rPr>
      </w:pPr>
      <w:r w:rsidRPr="0074752C">
        <w:rPr>
          <w:rFonts w:ascii="仿宋_GB2312" w:eastAsia="仿宋_GB2312" w:hint="eastAsia"/>
          <w:b/>
          <w:sz w:val="28"/>
          <w:szCs w:val="28"/>
        </w:rPr>
        <w:t>首都经济贸易大学专业评估参考指标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F19EA" w:rsidTr="008D588E">
        <w:trPr>
          <w:trHeight w:val="335"/>
        </w:trPr>
        <w:tc>
          <w:tcPr>
            <w:tcW w:w="4261" w:type="dxa"/>
            <w:vAlign w:val="center"/>
          </w:tcPr>
          <w:p w:rsidR="004F19EA" w:rsidRDefault="004F19EA" w:rsidP="004F19EA">
            <w:pPr>
              <w:ind w:firstLineChars="350" w:firstLine="73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思想政治建设（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4F19EA" w:rsidRDefault="004F19EA" w:rsidP="008D588E">
            <w:pPr>
              <w:jc w:val="left"/>
            </w:pPr>
            <w:r w:rsidRPr="004F19EA">
              <w:rPr>
                <w:rFonts w:hint="eastAsia"/>
              </w:rPr>
              <w:t>落实社会主义核心价值观和“四个服务”的宗旨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A8752D" w:rsidRDefault="004F19EA" w:rsidP="00BC6A03">
            <w:pPr>
              <w:jc w:val="center"/>
            </w:pPr>
            <w:r>
              <w:rPr>
                <w:rFonts w:hint="eastAsia"/>
              </w:rPr>
              <w:t>2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生源质量与学生发展（</w:t>
            </w:r>
            <w:r w:rsidR="00A8752D">
              <w:rPr>
                <w:rFonts w:hint="eastAsia"/>
              </w:rPr>
              <w:t>10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2</w:t>
            </w:r>
            <w:r w:rsidR="00A8752D">
              <w:rPr>
                <w:rFonts w:hint="eastAsia"/>
              </w:rPr>
              <w:t>1</w:t>
            </w:r>
            <w:r w:rsidR="00A8752D">
              <w:rPr>
                <w:rFonts w:hint="eastAsia"/>
              </w:rPr>
              <w:t>生源质量（</w:t>
            </w:r>
            <w:r w:rsidR="00A8752D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2</w:t>
            </w:r>
            <w:r w:rsidR="00A8752D">
              <w:rPr>
                <w:rFonts w:hint="eastAsia"/>
              </w:rPr>
              <w:t>.2</w:t>
            </w:r>
            <w:r w:rsidR="00A8752D">
              <w:rPr>
                <w:rFonts w:hint="eastAsia"/>
              </w:rPr>
              <w:t>学生指导（</w:t>
            </w:r>
            <w:r w:rsidR="00A8752D">
              <w:rPr>
                <w:rFonts w:hint="eastAsia"/>
              </w:rPr>
              <w:t>0.5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2</w:t>
            </w:r>
            <w:r w:rsidR="00A8752D">
              <w:rPr>
                <w:rFonts w:hint="eastAsia"/>
              </w:rPr>
              <w:t>.3</w:t>
            </w:r>
            <w:r w:rsidR="00A8752D">
              <w:rPr>
                <w:rFonts w:hint="eastAsia"/>
              </w:rPr>
              <w:t>管理服务（</w:t>
            </w:r>
            <w:r w:rsidR="00A8752D">
              <w:rPr>
                <w:rFonts w:hint="eastAsia"/>
              </w:rPr>
              <w:t>0.2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A8752D" w:rsidRDefault="004F19EA" w:rsidP="00BC6A03">
            <w:pPr>
              <w:jc w:val="center"/>
            </w:pPr>
            <w:r>
              <w:rPr>
                <w:rFonts w:hint="eastAsia"/>
              </w:rPr>
              <w:t>3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专业定位和培养目标（</w:t>
            </w:r>
            <w:r w:rsidR="00A8752D">
              <w:rPr>
                <w:rFonts w:hint="eastAsia"/>
              </w:rPr>
              <w:t>15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Pr="008D588E" w:rsidRDefault="000E0803" w:rsidP="008D588E">
            <w:pPr>
              <w:jc w:val="left"/>
            </w:pPr>
            <w:r>
              <w:rPr>
                <w:rFonts w:hint="eastAsia"/>
              </w:rPr>
              <w:t>3</w:t>
            </w:r>
            <w:r w:rsidR="00A8752D" w:rsidRPr="008D588E">
              <w:rPr>
                <w:rFonts w:hint="eastAsia"/>
              </w:rPr>
              <w:t>.1</w:t>
            </w:r>
            <w:r w:rsidR="00A8752D" w:rsidRPr="008D588E">
              <w:rPr>
                <w:rFonts w:hint="eastAsia"/>
              </w:rPr>
              <w:t>目标定位（</w:t>
            </w:r>
            <w:r w:rsidR="00A8752D" w:rsidRPr="008D588E">
              <w:rPr>
                <w:rFonts w:hint="eastAsia"/>
              </w:rPr>
              <w:t>0.</w:t>
            </w:r>
            <w:r w:rsidR="008D588E" w:rsidRPr="008D588E">
              <w:rPr>
                <w:rFonts w:hint="eastAsia"/>
              </w:rPr>
              <w:t>2</w:t>
            </w:r>
            <w:r w:rsidR="00A8752D" w:rsidRPr="008D588E">
              <w:rPr>
                <w:rFonts w:hint="eastAsia"/>
              </w:rPr>
              <w:t>）</w:t>
            </w:r>
          </w:p>
        </w:tc>
      </w:tr>
      <w:tr w:rsidR="008D588E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8D588E" w:rsidRDefault="008D588E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8D588E" w:rsidRPr="008D588E" w:rsidRDefault="000E0803" w:rsidP="008D588E">
            <w:pPr>
              <w:jc w:val="left"/>
            </w:pPr>
            <w:r>
              <w:rPr>
                <w:rFonts w:hint="eastAsia"/>
              </w:rPr>
              <w:t>3</w:t>
            </w:r>
            <w:r w:rsidR="008D588E" w:rsidRPr="008D588E">
              <w:rPr>
                <w:rFonts w:hint="eastAsia"/>
              </w:rPr>
              <w:t>.2</w:t>
            </w:r>
            <w:r w:rsidR="008D588E" w:rsidRPr="008D588E">
              <w:rPr>
                <w:rFonts w:hint="eastAsia"/>
              </w:rPr>
              <w:t>专业建设规划（</w:t>
            </w:r>
            <w:r w:rsidR="008D588E" w:rsidRPr="008D588E">
              <w:rPr>
                <w:rFonts w:hint="eastAsia"/>
              </w:rPr>
              <w:t>0.2</w:t>
            </w:r>
            <w:r w:rsidR="008D588E" w:rsidRPr="008D588E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3</w:t>
            </w:r>
            <w:r w:rsidR="00A8752D">
              <w:rPr>
                <w:rFonts w:hint="eastAsia"/>
              </w:rPr>
              <w:t>.2</w:t>
            </w:r>
            <w:r w:rsidR="00A8752D">
              <w:rPr>
                <w:rFonts w:hint="eastAsia"/>
              </w:rPr>
              <w:t>制定完善（</w:t>
            </w:r>
            <w:r w:rsidR="00A8752D">
              <w:rPr>
                <w:rFonts w:hint="eastAsia"/>
              </w:rPr>
              <w:t>0.2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3</w:t>
            </w:r>
            <w:r w:rsidR="00A8752D">
              <w:rPr>
                <w:rFonts w:hint="eastAsia"/>
              </w:rPr>
              <w:t>.3</w:t>
            </w:r>
            <w:r w:rsidR="00A8752D">
              <w:rPr>
                <w:rFonts w:hint="eastAsia"/>
              </w:rPr>
              <w:t>方案执行（</w:t>
            </w:r>
            <w:r w:rsidR="00A8752D">
              <w:rPr>
                <w:rFonts w:hint="eastAsia"/>
              </w:rPr>
              <w:t>0.4</w:t>
            </w:r>
            <w:r w:rsidR="00A8752D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BC6A03" w:rsidRDefault="004F19EA" w:rsidP="00BC6A03">
            <w:pPr>
              <w:jc w:val="center"/>
            </w:pPr>
            <w:r>
              <w:rPr>
                <w:rFonts w:hint="eastAsia"/>
              </w:rPr>
              <w:t>4</w:t>
            </w:r>
            <w:r w:rsidR="00BC6A03">
              <w:rPr>
                <w:rFonts w:hint="eastAsia"/>
              </w:rPr>
              <w:t>.</w:t>
            </w:r>
            <w:r w:rsidR="00BC6A03">
              <w:rPr>
                <w:rFonts w:hint="eastAsia"/>
              </w:rPr>
              <w:t>课程体系和培养模式（</w:t>
            </w:r>
            <w:r w:rsidR="00BC6A03">
              <w:rPr>
                <w:rFonts w:hint="eastAsia"/>
              </w:rPr>
              <w:t>20</w:t>
            </w:r>
            <w:r w:rsidR="00BC6A03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4</w:t>
            </w:r>
            <w:r w:rsidR="00BC6A03">
              <w:rPr>
                <w:rFonts w:hint="eastAsia"/>
              </w:rPr>
              <w:t>.1</w:t>
            </w:r>
            <w:r w:rsidR="00BC6A03">
              <w:rPr>
                <w:rFonts w:hint="eastAsia"/>
              </w:rPr>
              <w:t>课程体系（</w:t>
            </w:r>
            <w:r w:rsidR="00BC6A03">
              <w:rPr>
                <w:rFonts w:hint="eastAsia"/>
              </w:rPr>
              <w:t>0.3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4</w:t>
            </w:r>
            <w:r w:rsidR="00BC6A03">
              <w:rPr>
                <w:rFonts w:hint="eastAsia"/>
              </w:rPr>
              <w:t>.2</w:t>
            </w:r>
            <w:r w:rsidR="00BC6A03">
              <w:rPr>
                <w:rFonts w:hint="eastAsia"/>
              </w:rPr>
              <w:t>教材建设（</w:t>
            </w:r>
            <w:r w:rsidR="00BC6A03">
              <w:rPr>
                <w:rFonts w:hint="eastAsia"/>
              </w:rPr>
              <w:t>0.2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4</w:t>
            </w:r>
            <w:r w:rsidR="00BC6A03">
              <w:rPr>
                <w:rFonts w:hint="eastAsia"/>
              </w:rPr>
              <w:t>.3</w:t>
            </w:r>
            <w:r w:rsidR="00BC6A03">
              <w:t xml:space="preserve"> </w:t>
            </w:r>
            <w:r w:rsidR="00BC6A03">
              <w:rPr>
                <w:rFonts w:hint="eastAsia"/>
              </w:rPr>
              <w:t>实践教学（</w:t>
            </w:r>
            <w:r w:rsidR="00BC6A03">
              <w:rPr>
                <w:rFonts w:hint="eastAsia"/>
              </w:rPr>
              <w:t>0.3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4</w:t>
            </w:r>
            <w:r w:rsidR="00BC6A03">
              <w:rPr>
                <w:rFonts w:hint="eastAsia"/>
              </w:rPr>
              <w:t>.4</w:t>
            </w:r>
            <w:r w:rsidR="00BC6A03">
              <w:rPr>
                <w:rFonts w:hint="eastAsia"/>
              </w:rPr>
              <w:t>培养模式（</w:t>
            </w:r>
            <w:r w:rsidR="00BC6A03">
              <w:rPr>
                <w:rFonts w:hint="eastAsia"/>
              </w:rPr>
              <w:t>0.2</w:t>
            </w:r>
            <w:r w:rsidR="00BC6A03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A8752D" w:rsidRDefault="004F19EA" w:rsidP="00BC6A03">
            <w:pPr>
              <w:jc w:val="center"/>
            </w:pPr>
            <w:r>
              <w:rPr>
                <w:rFonts w:hint="eastAsia"/>
              </w:rPr>
              <w:t>5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毕业要求与目标达成（</w:t>
            </w:r>
            <w:r w:rsidR="00A8752D">
              <w:rPr>
                <w:rFonts w:hint="eastAsia"/>
              </w:rPr>
              <w:t>15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5</w:t>
            </w:r>
            <w:r w:rsidR="00A8752D">
              <w:rPr>
                <w:rFonts w:hint="eastAsia"/>
              </w:rPr>
              <w:t>.1</w:t>
            </w:r>
            <w:r w:rsidR="00A8752D">
              <w:rPr>
                <w:rFonts w:hint="eastAsia"/>
              </w:rPr>
              <w:t>毕业要求（</w:t>
            </w:r>
            <w:r w:rsidR="00A8752D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5</w:t>
            </w:r>
            <w:r w:rsidR="00A8752D">
              <w:rPr>
                <w:rFonts w:hint="eastAsia"/>
              </w:rPr>
              <w:t>.2</w:t>
            </w:r>
            <w:r w:rsidR="00A8752D">
              <w:rPr>
                <w:rFonts w:hint="eastAsia"/>
              </w:rPr>
              <w:t>目标达成（</w:t>
            </w:r>
            <w:r w:rsidR="00A8752D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5</w:t>
            </w:r>
            <w:r w:rsidR="00A8752D">
              <w:rPr>
                <w:rFonts w:hint="eastAsia"/>
              </w:rPr>
              <w:t>.3</w:t>
            </w:r>
            <w:r w:rsidR="00A8752D">
              <w:rPr>
                <w:rFonts w:hint="eastAsia"/>
              </w:rPr>
              <w:t>创新创业（</w:t>
            </w:r>
            <w:r w:rsidR="00A8752D">
              <w:rPr>
                <w:rFonts w:hint="eastAsia"/>
              </w:rPr>
              <w:t>0.2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5</w:t>
            </w:r>
            <w:r w:rsidR="00A8752D">
              <w:rPr>
                <w:rFonts w:hint="eastAsia"/>
              </w:rPr>
              <w:t>.4</w:t>
            </w:r>
            <w:r w:rsidR="00A8752D">
              <w:rPr>
                <w:rFonts w:hint="eastAsia"/>
              </w:rPr>
              <w:t>毕业发展（</w:t>
            </w:r>
            <w:r w:rsidR="00A8752D">
              <w:rPr>
                <w:rFonts w:hint="eastAsia"/>
              </w:rPr>
              <w:t>0.2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A8752D" w:rsidRDefault="004F19EA" w:rsidP="00BC6A03">
            <w:pPr>
              <w:jc w:val="center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师资队伍与教学投入（</w:t>
            </w:r>
            <w:r w:rsidR="00A8752D">
              <w:rPr>
                <w:rFonts w:hint="eastAsia"/>
              </w:rPr>
              <w:t>15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.1</w:t>
            </w:r>
            <w:r w:rsidR="00A8752D">
              <w:rPr>
                <w:rFonts w:hint="eastAsia"/>
              </w:rPr>
              <w:t>基本情况（</w:t>
            </w:r>
            <w:r w:rsidR="00BC6A03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.2</w:t>
            </w:r>
            <w:r w:rsidR="00A8752D">
              <w:rPr>
                <w:rFonts w:hint="eastAsia"/>
              </w:rPr>
              <w:t>综合能力（</w:t>
            </w:r>
            <w:r w:rsidR="00BC6A03">
              <w:rPr>
                <w:rFonts w:hint="eastAsia"/>
              </w:rPr>
              <w:t>0.2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.3</w:t>
            </w:r>
            <w:r w:rsidR="00A8752D">
              <w:rPr>
                <w:rFonts w:hint="eastAsia"/>
              </w:rPr>
              <w:t>教学投入</w:t>
            </w:r>
            <w:r w:rsidR="008D588E">
              <w:rPr>
                <w:rFonts w:hint="eastAsia"/>
              </w:rPr>
              <w:t>与教改</w:t>
            </w:r>
            <w:r w:rsidR="00A8752D">
              <w:rPr>
                <w:rFonts w:hint="eastAsia"/>
              </w:rPr>
              <w:t>（</w:t>
            </w:r>
            <w:r w:rsidR="00BC6A03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.4</w:t>
            </w:r>
            <w:r w:rsidR="00A8752D">
              <w:rPr>
                <w:rFonts w:hint="eastAsia"/>
              </w:rPr>
              <w:t>教师发展（</w:t>
            </w:r>
            <w:r w:rsidR="00BC6A03">
              <w:rPr>
                <w:rFonts w:hint="eastAsia"/>
              </w:rPr>
              <w:t>0.1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6</w:t>
            </w:r>
            <w:r w:rsidR="00A8752D">
              <w:rPr>
                <w:rFonts w:hint="eastAsia"/>
              </w:rPr>
              <w:t>.5</w:t>
            </w:r>
            <w:r w:rsidR="00A8752D">
              <w:rPr>
                <w:rFonts w:hint="eastAsia"/>
              </w:rPr>
              <w:t>国际化水平（</w:t>
            </w:r>
            <w:r w:rsidR="00BC6A03">
              <w:rPr>
                <w:rFonts w:hint="eastAsia"/>
              </w:rPr>
              <w:t>0.1</w:t>
            </w:r>
            <w:r w:rsidR="00A8752D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BC6A03" w:rsidRDefault="004F19EA" w:rsidP="00BC6A03">
            <w:pPr>
              <w:jc w:val="center"/>
            </w:pPr>
            <w:r>
              <w:rPr>
                <w:rFonts w:hint="eastAsia"/>
              </w:rPr>
              <w:t xml:space="preserve">    7</w:t>
            </w:r>
            <w:r w:rsidR="00BC6A03">
              <w:rPr>
                <w:rFonts w:hint="eastAsia"/>
              </w:rPr>
              <w:t>.</w:t>
            </w:r>
            <w:r w:rsidR="00BC6A03">
              <w:rPr>
                <w:rFonts w:hint="eastAsia"/>
              </w:rPr>
              <w:t>教学条件与日常管理保障（</w:t>
            </w:r>
            <w:r w:rsidR="00BC6A03">
              <w:rPr>
                <w:rFonts w:hint="eastAsia"/>
              </w:rPr>
              <w:t>10</w:t>
            </w:r>
            <w:r w:rsidR="00BC6A03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.1</w:t>
            </w:r>
            <w:r w:rsidR="00BC6A03">
              <w:rPr>
                <w:rFonts w:hint="eastAsia"/>
              </w:rPr>
              <w:t>硬件条件（</w:t>
            </w:r>
            <w:r w:rsidR="00BC6A03">
              <w:rPr>
                <w:rFonts w:hint="eastAsia"/>
              </w:rPr>
              <w:t>0.1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.2</w:t>
            </w:r>
            <w:r w:rsidR="00BC6A03">
              <w:rPr>
                <w:rFonts w:hint="eastAsia"/>
              </w:rPr>
              <w:t>数字资源（</w:t>
            </w:r>
            <w:r w:rsidR="00BC6A03">
              <w:rPr>
                <w:rFonts w:hint="eastAsia"/>
              </w:rPr>
              <w:t>0.1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.3</w:t>
            </w:r>
            <w:r w:rsidR="00BC6A03">
              <w:rPr>
                <w:rFonts w:hint="eastAsia"/>
              </w:rPr>
              <w:t>实习基地（</w:t>
            </w:r>
            <w:r w:rsidR="00BC6A03">
              <w:rPr>
                <w:rFonts w:hint="eastAsia"/>
              </w:rPr>
              <w:t>0.3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.4</w:t>
            </w:r>
            <w:r w:rsidR="00BC6A03">
              <w:rPr>
                <w:rFonts w:hint="eastAsia"/>
              </w:rPr>
              <w:t>教学经费（</w:t>
            </w:r>
            <w:r w:rsidR="00BC6A03">
              <w:rPr>
                <w:rFonts w:hint="eastAsia"/>
              </w:rPr>
              <w:t>0.2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.5</w:t>
            </w:r>
            <w:r w:rsidR="00BC6A03">
              <w:rPr>
                <w:rFonts w:hint="eastAsia"/>
              </w:rPr>
              <w:t>学科支撑（</w:t>
            </w:r>
            <w:r w:rsidR="00BC6A03">
              <w:rPr>
                <w:rFonts w:hint="eastAsia"/>
              </w:rPr>
              <w:t>0.1</w:t>
            </w:r>
            <w:r w:rsidR="00BC6A03">
              <w:rPr>
                <w:rFonts w:hint="eastAsia"/>
              </w:rPr>
              <w:t>）</w:t>
            </w:r>
          </w:p>
        </w:tc>
      </w:tr>
      <w:tr w:rsidR="00BC6A03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BC6A03" w:rsidRDefault="00BC6A03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BC6A03" w:rsidRDefault="000E0803" w:rsidP="008D588E">
            <w:pPr>
              <w:jc w:val="left"/>
            </w:pPr>
            <w:r>
              <w:rPr>
                <w:rFonts w:hint="eastAsia"/>
              </w:rPr>
              <w:t>7</w:t>
            </w:r>
            <w:r w:rsidR="00BC6A03">
              <w:rPr>
                <w:rFonts w:hint="eastAsia"/>
              </w:rPr>
              <w:t>.6</w:t>
            </w:r>
            <w:r w:rsidR="00BC6A03">
              <w:rPr>
                <w:rFonts w:hint="eastAsia"/>
              </w:rPr>
              <w:t>日常管理（</w:t>
            </w:r>
            <w:r w:rsidR="00BC6A03">
              <w:rPr>
                <w:rFonts w:hint="eastAsia"/>
              </w:rPr>
              <w:t>0.2</w:t>
            </w:r>
            <w:r w:rsidR="00BC6A03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 w:val="restart"/>
            <w:vAlign w:val="center"/>
          </w:tcPr>
          <w:p w:rsidR="00A8752D" w:rsidRDefault="004F19EA" w:rsidP="00BC6A03">
            <w:pPr>
              <w:jc w:val="center"/>
            </w:pPr>
            <w:r>
              <w:rPr>
                <w:rFonts w:hint="eastAsia"/>
              </w:rPr>
              <w:t>8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质量保障与持续改进（</w:t>
            </w:r>
            <w:r w:rsidR="00A8752D">
              <w:rPr>
                <w:rFonts w:hint="eastAsia"/>
              </w:rPr>
              <w:t>15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8</w:t>
            </w:r>
            <w:r w:rsidR="00A8752D">
              <w:rPr>
                <w:rFonts w:hint="eastAsia"/>
              </w:rPr>
              <w:t>.1</w:t>
            </w:r>
            <w:r w:rsidR="00A8752D">
              <w:rPr>
                <w:rFonts w:hint="eastAsia"/>
              </w:rPr>
              <w:t>质量监控（</w:t>
            </w:r>
            <w:r w:rsidR="00BC6A03">
              <w:rPr>
                <w:rFonts w:hint="eastAsia"/>
              </w:rPr>
              <w:t>0.4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8</w:t>
            </w:r>
            <w:r w:rsidR="00A8752D">
              <w:rPr>
                <w:rFonts w:hint="eastAsia"/>
              </w:rPr>
              <w:t>.2</w:t>
            </w:r>
            <w:r w:rsidR="00A8752D">
              <w:rPr>
                <w:rFonts w:hint="eastAsia"/>
              </w:rPr>
              <w:t>跟踪评价（</w:t>
            </w:r>
            <w:r w:rsidR="00BC6A03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Merge/>
            <w:vAlign w:val="center"/>
          </w:tcPr>
          <w:p w:rsidR="00A8752D" w:rsidRDefault="00A8752D" w:rsidP="00BC6A03">
            <w:pPr>
              <w:jc w:val="center"/>
            </w:pPr>
          </w:p>
        </w:tc>
        <w:tc>
          <w:tcPr>
            <w:tcW w:w="4261" w:type="dxa"/>
            <w:vAlign w:val="center"/>
          </w:tcPr>
          <w:p w:rsidR="00A8752D" w:rsidRDefault="000E0803" w:rsidP="008D588E">
            <w:pPr>
              <w:jc w:val="left"/>
            </w:pPr>
            <w:r>
              <w:rPr>
                <w:rFonts w:hint="eastAsia"/>
              </w:rPr>
              <w:t>8</w:t>
            </w:r>
            <w:bookmarkStart w:id="0" w:name="_GoBack"/>
            <w:bookmarkEnd w:id="0"/>
            <w:r w:rsidR="00A8752D">
              <w:rPr>
                <w:rFonts w:hint="eastAsia"/>
              </w:rPr>
              <w:t>.3</w:t>
            </w:r>
            <w:r w:rsidR="00A8752D">
              <w:rPr>
                <w:rFonts w:hint="eastAsia"/>
              </w:rPr>
              <w:t>持续改进（</w:t>
            </w:r>
            <w:r w:rsidR="00BC6A03">
              <w:rPr>
                <w:rFonts w:hint="eastAsia"/>
              </w:rPr>
              <w:t>0.3</w:t>
            </w:r>
            <w:r w:rsidR="00A8752D">
              <w:rPr>
                <w:rFonts w:hint="eastAsia"/>
              </w:rPr>
              <w:t>）</w:t>
            </w:r>
          </w:p>
        </w:tc>
      </w:tr>
      <w:tr w:rsidR="00A8752D" w:rsidTr="008D588E">
        <w:trPr>
          <w:trHeight w:val="335"/>
        </w:trPr>
        <w:tc>
          <w:tcPr>
            <w:tcW w:w="4261" w:type="dxa"/>
            <w:vAlign w:val="center"/>
          </w:tcPr>
          <w:p w:rsidR="00A8752D" w:rsidRDefault="004F19EA" w:rsidP="004F19EA">
            <w:pPr>
              <w:ind w:firstLineChars="350" w:firstLine="735"/>
            </w:pPr>
            <w:r>
              <w:rPr>
                <w:rFonts w:hint="eastAsia"/>
              </w:rPr>
              <w:t>9</w:t>
            </w:r>
            <w:r w:rsidR="00A8752D">
              <w:rPr>
                <w:rFonts w:hint="eastAsia"/>
              </w:rPr>
              <w:t>.</w:t>
            </w:r>
            <w:r w:rsidR="00A8752D">
              <w:rPr>
                <w:rFonts w:hint="eastAsia"/>
              </w:rPr>
              <w:t>专业特色与特色项目（</w:t>
            </w:r>
            <w:r>
              <w:rPr>
                <w:rFonts w:hint="eastAsia"/>
              </w:rPr>
              <w:t>7</w:t>
            </w:r>
            <w:r w:rsidR="00A8752D">
              <w:rPr>
                <w:rFonts w:hint="eastAsia"/>
              </w:rPr>
              <w:t>）</w:t>
            </w:r>
          </w:p>
        </w:tc>
        <w:tc>
          <w:tcPr>
            <w:tcW w:w="4261" w:type="dxa"/>
            <w:vAlign w:val="center"/>
          </w:tcPr>
          <w:p w:rsidR="00A8752D" w:rsidRDefault="00A8752D" w:rsidP="008D588E">
            <w:pPr>
              <w:jc w:val="left"/>
            </w:pPr>
            <w:r>
              <w:rPr>
                <w:rFonts w:hint="eastAsia"/>
              </w:rPr>
              <w:t>本专业在专业设置、服务面向、培养模式等方面形成的特色或以上指标不能完全覆盖的特色项目</w:t>
            </w:r>
          </w:p>
        </w:tc>
      </w:tr>
    </w:tbl>
    <w:p w:rsidR="00641406" w:rsidRPr="008923A2" w:rsidRDefault="00641406"/>
    <w:sectPr w:rsidR="00641406" w:rsidRPr="008923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5C" w:rsidRDefault="00792D5C" w:rsidP="00EA318C">
      <w:r>
        <w:separator/>
      </w:r>
    </w:p>
  </w:endnote>
  <w:endnote w:type="continuationSeparator" w:id="0">
    <w:p w:rsidR="00792D5C" w:rsidRDefault="00792D5C" w:rsidP="00EA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C" w:rsidRDefault="00EA318C" w:rsidP="00A61A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318C" w:rsidRDefault="00EA318C" w:rsidP="00165B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C" w:rsidRDefault="00EA318C" w:rsidP="00A61A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0803">
      <w:rPr>
        <w:rStyle w:val="a6"/>
        <w:noProof/>
      </w:rPr>
      <w:t>1</w:t>
    </w:r>
    <w:r>
      <w:rPr>
        <w:rStyle w:val="a6"/>
      </w:rPr>
      <w:fldChar w:fldCharType="end"/>
    </w:r>
  </w:p>
  <w:p w:rsidR="00EA318C" w:rsidRDefault="00EA318C" w:rsidP="00A61AD0">
    <w:pPr>
      <w:pStyle w:val="a4"/>
      <w:framePr w:wrap="around" w:vAnchor="text" w:hAnchor="margin" w:xAlign="outside" w:y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5C" w:rsidRDefault="00792D5C" w:rsidP="00EA318C">
      <w:r>
        <w:separator/>
      </w:r>
    </w:p>
  </w:footnote>
  <w:footnote w:type="continuationSeparator" w:id="0">
    <w:p w:rsidR="00792D5C" w:rsidRDefault="00792D5C" w:rsidP="00EA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90"/>
    <w:rsid w:val="00025A38"/>
    <w:rsid w:val="0008250F"/>
    <w:rsid w:val="000B6A2E"/>
    <w:rsid w:val="000E0803"/>
    <w:rsid w:val="00143E69"/>
    <w:rsid w:val="0017335B"/>
    <w:rsid w:val="0018771D"/>
    <w:rsid w:val="001C2372"/>
    <w:rsid w:val="002B4910"/>
    <w:rsid w:val="002E28CC"/>
    <w:rsid w:val="00302E32"/>
    <w:rsid w:val="00311A42"/>
    <w:rsid w:val="003127F6"/>
    <w:rsid w:val="00331DCC"/>
    <w:rsid w:val="003B3A90"/>
    <w:rsid w:val="003D65C7"/>
    <w:rsid w:val="00445D5C"/>
    <w:rsid w:val="004A035C"/>
    <w:rsid w:val="004F19EA"/>
    <w:rsid w:val="00555E25"/>
    <w:rsid w:val="005F0657"/>
    <w:rsid w:val="006338E6"/>
    <w:rsid w:val="00641406"/>
    <w:rsid w:val="006A0634"/>
    <w:rsid w:val="006C1E18"/>
    <w:rsid w:val="006E29AE"/>
    <w:rsid w:val="0074752C"/>
    <w:rsid w:val="00792D5C"/>
    <w:rsid w:val="0079730C"/>
    <w:rsid w:val="008701FA"/>
    <w:rsid w:val="008923A2"/>
    <w:rsid w:val="008C4388"/>
    <w:rsid w:val="008D588E"/>
    <w:rsid w:val="008E4AA2"/>
    <w:rsid w:val="009605B6"/>
    <w:rsid w:val="00A368C5"/>
    <w:rsid w:val="00A6504E"/>
    <w:rsid w:val="00A8752D"/>
    <w:rsid w:val="00B723C7"/>
    <w:rsid w:val="00BB0D0A"/>
    <w:rsid w:val="00BC6A03"/>
    <w:rsid w:val="00C04437"/>
    <w:rsid w:val="00C07994"/>
    <w:rsid w:val="00C10134"/>
    <w:rsid w:val="00C157C1"/>
    <w:rsid w:val="00C31051"/>
    <w:rsid w:val="00D06F06"/>
    <w:rsid w:val="00D14BDD"/>
    <w:rsid w:val="00D61F2D"/>
    <w:rsid w:val="00DB0145"/>
    <w:rsid w:val="00DB7930"/>
    <w:rsid w:val="00E1099E"/>
    <w:rsid w:val="00E96D9F"/>
    <w:rsid w:val="00E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A31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18C"/>
    <w:rPr>
      <w:sz w:val="18"/>
      <w:szCs w:val="18"/>
    </w:rPr>
  </w:style>
  <w:style w:type="paragraph" w:styleId="a4">
    <w:name w:val="footer"/>
    <w:basedOn w:val="a"/>
    <w:link w:val="Char0"/>
    <w:unhideWhenUsed/>
    <w:rsid w:val="00EA3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A318C"/>
    <w:rPr>
      <w:sz w:val="18"/>
      <w:szCs w:val="18"/>
    </w:rPr>
  </w:style>
  <w:style w:type="character" w:customStyle="1" w:styleId="3Char">
    <w:name w:val="标题 3 Char"/>
    <w:basedOn w:val="a0"/>
    <w:link w:val="3"/>
    <w:rsid w:val="00EA318C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EA3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EA318C"/>
  </w:style>
  <w:style w:type="paragraph" w:styleId="a7">
    <w:name w:val="Balloon Text"/>
    <w:basedOn w:val="a"/>
    <w:link w:val="Char1"/>
    <w:uiPriority w:val="99"/>
    <w:semiHidden/>
    <w:unhideWhenUsed/>
    <w:rsid w:val="00D61F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1F2D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025A38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331DC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31DC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31DC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31DC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31DCC"/>
    <w:rPr>
      <w:rFonts w:ascii="Times New Roman" w:eastAsia="宋体" w:hAnsi="Times New Roman" w:cs="Times New Roman"/>
      <w:b/>
      <w:bCs/>
      <w:szCs w:val="24"/>
    </w:rPr>
  </w:style>
  <w:style w:type="table" w:styleId="ac">
    <w:name w:val="Table Grid"/>
    <w:basedOn w:val="a1"/>
    <w:uiPriority w:val="59"/>
    <w:rsid w:val="0089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A31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18C"/>
    <w:rPr>
      <w:sz w:val="18"/>
      <w:szCs w:val="18"/>
    </w:rPr>
  </w:style>
  <w:style w:type="paragraph" w:styleId="a4">
    <w:name w:val="footer"/>
    <w:basedOn w:val="a"/>
    <w:link w:val="Char0"/>
    <w:unhideWhenUsed/>
    <w:rsid w:val="00EA3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A318C"/>
    <w:rPr>
      <w:sz w:val="18"/>
      <w:szCs w:val="18"/>
    </w:rPr>
  </w:style>
  <w:style w:type="character" w:customStyle="1" w:styleId="3Char">
    <w:name w:val="标题 3 Char"/>
    <w:basedOn w:val="a0"/>
    <w:link w:val="3"/>
    <w:rsid w:val="00EA318C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EA3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EA318C"/>
  </w:style>
  <w:style w:type="paragraph" w:styleId="a7">
    <w:name w:val="Balloon Text"/>
    <w:basedOn w:val="a"/>
    <w:link w:val="Char1"/>
    <w:uiPriority w:val="99"/>
    <w:semiHidden/>
    <w:unhideWhenUsed/>
    <w:rsid w:val="00D61F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1F2D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025A38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331DC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31DC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31DC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31DC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31DCC"/>
    <w:rPr>
      <w:rFonts w:ascii="Times New Roman" w:eastAsia="宋体" w:hAnsi="Times New Roman" w:cs="Times New Roman"/>
      <w:b/>
      <w:bCs/>
      <w:szCs w:val="24"/>
    </w:rPr>
  </w:style>
  <w:style w:type="table" w:styleId="ac">
    <w:name w:val="Table Grid"/>
    <w:basedOn w:val="a1"/>
    <w:uiPriority w:val="59"/>
    <w:rsid w:val="0089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2017-06-09T01:18:00Z</cp:lastPrinted>
  <dcterms:created xsi:type="dcterms:W3CDTF">2017-05-15T07:57:00Z</dcterms:created>
  <dcterms:modified xsi:type="dcterms:W3CDTF">2017-11-06T01:27:00Z</dcterms:modified>
</cp:coreProperties>
</file>