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8006"/>
        <w:gridCol w:w="300"/>
      </w:tblGrid>
      <w:tr w:rsidR="004F6457" w:rsidRPr="004F6457" w:rsidTr="004F6457">
        <w:trPr>
          <w:trHeight w:val="900"/>
        </w:trPr>
        <w:tc>
          <w:tcPr>
            <w:tcW w:w="0" w:type="auto"/>
            <w:vAlign w:val="center"/>
            <w:hideMark/>
          </w:tcPr>
          <w:p w:rsidR="004F6457" w:rsidRPr="004F6457" w:rsidRDefault="004F6457" w:rsidP="004F6457">
            <w:pPr>
              <w:widowControl/>
              <w:jc w:val="center"/>
              <w:rPr>
                <w:rFonts w:ascii="微软雅黑" w:eastAsia="微软雅黑" w:hAnsi="微软雅黑" w:cs="宋体"/>
                <w:b/>
                <w:color w:val="000000"/>
                <w:kern w:val="0"/>
                <w:sz w:val="18"/>
                <w:szCs w:val="18"/>
              </w:rPr>
            </w:pPr>
            <w:r w:rsidRPr="004F6457">
              <w:rPr>
                <w:rFonts w:hint="eastAsia"/>
                <w:b/>
                <w:sz w:val="28"/>
                <w:szCs w:val="28"/>
              </w:rPr>
              <w:t>北京市财政局</w:t>
            </w:r>
            <w:r w:rsidRPr="004F6457">
              <w:rPr>
                <w:rFonts w:hint="eastAsia"/>
                <w:b/>
                <w:sz w:val="28"/>
                <w:szCs w:val="28"/>
              </w:rPr>
              <w:t xml:space="preserve"> </w:t>
            </w:r>
            <w:r w:rsidRPr="004F6457">
              <w:rPr>
                <w:rFonts w:hint="eastAsia"/>
                <w:b/>
                <w:sz w:val="28"/>
                <w:szCs w:val="28"/>
              </w:rPr>
              <w:t>北京市经济和信息化局转发财政部工业和信息化部关于政府采购促进中小企业发展管理办法的通知</w:t>
            </w:r>
          </w:p>
        </w:tc>
        <w:tc>
          <w:tcPr>
            <w:tcW w:w="300" w:type="dxa"/>
            <w:vMerge w:val="restart"/>
            <w:vAlign w:val="center"/>
            <w:hideMark/>
          </w:tcPr>
          <w:p w:rsidR="004F6457" w:rsidRPr="004F6457" w:rsidRDefault="004F6457" w:rsidP="004F6457">
            <w:pPr>
              <w:widowControl/>
              <w:jc w:val="center"/>
              <w:rPr>
                <w:rFonts w:ascii="微软雅黑" w:eastAsia="微软雅黑" w:hAnsi="微软雅黑" w:cs="宋体"/>
                <w:color w:val="000000"/>
                <w:kern w:val="0"/>
                <w:sz w:val="18"/>
                <w:szCs w:val="18"/>
              </w:rPr>
            </w:pPr>
            <w:r w:rsidRPr="004F6457">
              <w:rPr>
                <w:rFonts w:ascii="微软雅黑" w:eastAsia="微软雅黑" w:hAnsi="微软雅黑" w:cs="宋体" w:hint="eastAsia"/>
                <w:color w:val="000000"/>
                <w:kern w:val="0"/>
                <w:sz w:val="18"/>
                <w:szCs w:val="18"/>
              </w:rPr>
              <w:t> </w:t>
            </w:r>
          </w:p>
        </w:tc>
      </w:tr>
      <w:tr w:rsidR="004F6457" w:rsidRPr="004F6457" w:rsidTr="004F6457">
        <w:tc>
          <w:tcPr>
            <w:tcW w:w="0" w:type="auto"/>
            <w:vAlign w:val="center"/>
            <w:hideMark/>
          </w:tcPr>
          <w:p w:rsidR="004F6457" w:rsidRPr="004F6457" w:rsidRDefault="004F6457" w:rsidP="004F6457">
            <w:pPr>
              <w:widowControl/>
              <w:jc w:val="center"/>
              <w:rPr>
                <w:rFonts w:ascii="微软雅黑" w:eastAsia="微软雅黑" w:hAnsi="微软雅黑" w:cs="宋体"/>
                <w:color w:val="000000"/>
                <w:kern w:val="0"/>
                <w:sz w:val="18"/>
                <w:szCs w:val="18"/>
              </w:rPr>
            </w:pPr>
          </w:p>
        </w:tc>
        <w:tc>
          <w:tcPr>
            <w:tcW w:w="0" w:type="auto"/>
            <w:vMerge/>
            <w:vAlign w:val="center"/>
            <w:hideMark/>
          </w:tcPr>
          <w:p w:rsidR="004F6457" w:rsidRPr="004F6457" w:rsidRDefault="004F6457" w:rsidP="004F6457">
            <w:pPr>
              <w:widowControl/>
              <w:jc w:val="left"/>
              <w:rPr>
                <w:rFonts w:ascii="微软雅黑" w:eastAsia="微软雅黑" w:hAnsi="微软雅黑" w:cs="宋体"/>
                <w:color w:val="000000"/>
                <w:kern w:val="0"/>
                <w:sz w:val="18"/>
                <w:szCs w:val="18"/>
              </w:rPr>
            </w:pPr>
          </w:p>
        </w:tc>
      </w:tr>
      <w:tr w:rsidR="004F6457" w:rsidRPr="004F6457" w:rsidTr="004F6457">
        <w:tc>
          <w:tcPr>
            <w:tcW w:w="0" w:type="auto"/>
            <w:vAlign w:val="center"/>
            <w:hideMark/>
          </w:tcPr>
          <w:tbl>
            <w:tblPr>
              <w:tblW w:w="5000" w:type="pct"/>
              <w:jc w:val="center"/>
              <w:shd w:val="clear" w:color="auto" w:fill="CCCCCC"/>
              <w:tblCellMar>
                <w:left w:w="0" w:type="dxa"/>
                <w:right w:w="0" w:type="dxa"/>
              </w:tblCellMar>
              <w:tblLook w:val="04A0" w:firstRow="1" w:lastRow="0" w:firstColumn="1" w:lastColumn="0" w:noHBand="0" w:noVBand="1"/>
            </w:tblPr>
            <w:tblGrid>
              <w:gridCol w:w="8006"/>
            </w:tblGrid>
            <w:tr w:rsidR="004F6457" w:rsidRPr="004F6457">
              <w:trPr>
                <w:jc w:val="center"/>
              </w:trPr>
              <w:tc>
                <w:tcPr>
                  <w:tcW w:w="0" w:type="auto"/>
                  <w:shd w:val="clear" w:color="auto" w:fill="CCCCCC"/>
                  <w:vAlign w:val="center"/>
                  <w:hideMark/>
                </w:tcPr>
                <w:p w:rsidR="004F6457" w:rsidRPr="004F6457" w:rsidRDefault="004F6457" w:rsidP="004F6457">
                  <w:pPr>
                    <w:widowControl/>
                    <w:jc w:val="left"/>
                    <w:rPr>
                      <w:rFonts w:ascii="宋体" w:eastAsia="宋体" w:hAnsi="宋体" w:cs="宋体"/>
                      <w:kern w:val="0"/>
                      <w:sz w:val="24"/>
                      <w:szCs w:val="24"/>
                    </w:rPr>
                  </w:pPr>
                </w:p>
              </w:tc>
            </w:tr>
          </w:tbl>
          <w:p w:rsidR="004F6457" w:rsidRPr="004F6457" w:rsidRDefault="004F6457" w:rsidP="004F6457">
            <w:pPr>
              <w:widowControl/>
              <w:jc w:val="center"/>
              <w:rPr>
                <w:rFonts w:ascii="微软雅黑" w:eastAsia="微软雅黑" w:hAnsi="微软雅黑" w:cs="宋体"/>
                <w:color w:val="000000"/>
                <w:kern w:val="0"/>
                <w:sz w:val="18"/>
                <w:szCs w:val="18"/>
              </w:rPr>
            </w:pPr>
          </w:p>
        </w:tc>
        <w:tc>
          <w:tcPr>
            <w:tcW w:w="0" w:type="auto"/>
            <w:vMerge/>
            <w:vAlign w:val="center"/>
            <w:hideMark/>
          </w:tcPr>
          <w:p w:rsidR="004F6457" w:rsidRPr="004F6457" w:rsidRDefault="004F6457" w:rsidP="004F6457">
            <w:pPr>
              <w:widowControl/>
              <w:jc w:val="left"/>
              <w:rPr>
                <w:rFonts w:ascii="微软雅黑" w:eastAsia="微软雅黑" w:hAnsi="微软雅黑" w:cs="宋体"/>
                <w:color w:val="000000"/>
                <w:kern w:val="0"/>
                <w:sz w:val="18"/>
                <w:szCs w:val="18"/>
              </w:rPr>
            </w:pPr>
          </w:p>
        </w:tc>
      </w:tr>
      <w:tr w:rsidR="004F6457" w:rsidRPr="004F6457" w:rsidTr="004F6457">
        <w:tc>
          <w:tcPr>
            <w:tcW w:w="0" w:type="auto"/>
            <w:vAlign w:val="center"/>
            <w:hideMark/>
          </w:tcPr>
          <w:p w:rsidR="004F6457" w:rsidRPr="004F6457" w:rsidRDefault="004F6457" w:rsidP="004F6457">
            <w:pPr>
              <w:widowControl/>
              <w:jc w:val="center"/>
              <w:rPr>
                <w:rFonts w:ascii="微软雅黑" w:eastAsia="微软雅黑" w:hAnsi="微软雅黑" w:cs="宋体"/>
                <w:color w:val="000000"/>
                <w:kern w:val="0"/>
                <w:sz w:val="18"/>
                <w:szCs w:val="18"/>
              </w:rPr>
            </w:pPr>
            <w:r w:rsidRPr="004F6457">
              <w:rPr>
                <w:rFonts w:ascii="微软雅黑" w:eastAsia="微软雅黑" w:hAnsi="微软雅黑" w:cs="宋体" w:hint="eastAsia"/>
                <w:color w:val="000000"/>
                <w:kern w:val="0"/>
                <w:sz w:val="18"/>
                <w:szCs w:val="18"/>
              </w:rPr>
              <w:t> </w:t>
            </w:r>
          </w:p>
        </w:tc>
        <w:tc>
          <w:tcPr>
            <w:tcW w:w="0" w:type="auto"/>
            <w:vMerge/>
            <w:vAlign w:val="center"/>
            <w:hideMark/>
          </w:tcPr>
          <w:p w:rsidR="004F6457" w:rsidRPr="004F6457" w:rsidRDefault="004F6457" w:rsidP="004F6457">
            <w:pPr>
              <w:widowControl/>
              <w:jc w:val="left"/>
              <w:rPr>
                <w:rFonts w:ascii="微软雅黑" w:eastAsia="微软雅黑" w:hAnsi="微软雅黑" w:cs="宋体"/>
                <w:color w:val="000000"/>
                <w:kern w:val="0"/>
                <w:sz w:val="18"/>
                <w:szCs w:val="18"/>
              </w:rPr>
            </w:pPr>
          </w:p>
        </w:tc>
      </w:tr>
      <w:tr w:rsidR="004F6457" w:rsidRPr="004F6457" w:rsidTr="004F6457">
        <w:tc>
          <w:tcPr>
            <w:tcW w:w="0" w:type="auto"/>
            <w:hideMark/>
          </w:tcPr>
          <w:p w:rsidR="004F6457" w:rsidRPr="004F6457" w:rsidRDefault="004F6457" w:rsidP="004F6457">
            <w:pPr>
              <w:widowControl/>
              <w:spacing w:line="480" w:lineRule="atLeast"/>
              <w:jc w:val="center"/>
              <w:rPr>
                <w:rFonts w:ascii="微软雅黑" w:eastAsia="微软雅黑" w:hAnsi="微软雅黑" w:cs="宋体"/>
                <w:color w:val="000000"/>
                <w:kern w:val="0"/>
                <w:sz w:val="23"/>
                <w:szCs w:val="23"/>
              </w:rPr>
            </w:pPr>
            <w:proofErr w:type="gramStart"/>
            <w:r w:rsidRPr="004F6457">
              <w:rPr>
                <w:rFonts w:ascii="微软雅黑" w:eastAsia="微软雅黑" w:hAnsi="微软雅黑" w:cs="宋体" w:hint="eastAsia"/>
                <w:color w:val="000000"/>
                <w:kern w:val="0"/>
                <w:sz w:val="23"/>
                <w:szCs w:val="23"/>
              </w:rPr>
              <w:t>京财采购</w:t>
            </w:r>
            <w:proofErr w:type="gramEnd"/>
            <w:r w:rsidRPr="004F6457">
              <w:rPr>
                <w:rFonts w:ascii="微软雅黑" w:eastAsia="微软雅黑" w:hAnsi="微软雅黑" w:cs="宋体" w:hint="eastAsia"/>
                <w:color w:val="000000"/>
                <w:kern w:val="0"/>
                <w:sz w:val="23"/>
                <w:szCs w:val="23"/>
              </w:rPr>
              <w:t>〔2021〕263号</w:t>
            </w:r>
          </w:p>
          <w:p w:rsidR="004F6457" w:rsidRPr="004F6457" w:rsidRDefault="004F6457" w:rsidP="004F6457">
            <w:pPr>
              <w:widowControl/>
              <w:spacing w:line="480" w:lineRule="atLeast"/>
              <w:jc w:val="left"/>
              <w:rPr>
                <w:rFonts w:ascii="微软雅黑" w:eastAsia="微软雅黑" w:hAnsi="微软雅黑" w:cs="宋体"/>
                <w:color w:val="000000"/>
                <w:kern w:val="0"/>
                <w:sz w:val="23"/>
                <w:szCs w:val="23"/>
              </w:rPr>
            </w:pPr>
            <w:r w:rsidRPr="004F6457">
              <w:rPr>
                <w:rFonts w:ascii="微软雅黑" w:eastAsia="微软雅黑" w:hAnsi="微软雅黑" w:cs="宋体" w:hint="eastAsia"/>
                <w:color w:val="000000"/>
                <w:kern w:val="0"/>
                <w:sz w:val="23"/>
                <w:szCs w:val="23"/>
              </w:rPr>
              <w:t>市属各单位、各区财政局、北京经济技术开发区财政审计局、燕山财政分局、市政府采购中心：</w:t>
            </w:r>
          </w:p>
          <w:p w:rsidR="004F6457" w:rsidRPr="004F6457" w:rsidRDefault="004F6457" w:rsidP="004F6457">
            <w:pPr>
              <w:widowControl/>
              <w:spacing w:line="480" w:lineRule="atLeast"/>
              <w:ind w:firstLine="480"/>
              <w:jc w:val="left"/>
              <w:rPr>
                <w:rFonts w:ascii="微软雅黑" w:eastAsia="微软雅黑" w:hAnsi="微软雅黑" w:cs="宋体"/>
                <w:color w:val="000000"/>
                <w:kern w:val="0"/>
                <w:sz w:val="23"/>
                <w:szCs w:val="23"/>
              </w:rPr>
            </w:pPr>
            <w:r w:rsidRPr="004F6457">
              <w:rPr>
                <w:rFonts w:ascii="微软雅黑" w:eastAsia="微软雅黑" w:hAnsi="微软雅黑" w:cs="宋体" w:hint="eastAsia"/>
                <w:color w:val="000000"/>
                <w:kern w:val="0"/>
                <w:sz w:val="23"/>
                <w:szCs w:val="23"/>
              </w:rPr>
              <w:t>为发挥政府采购政策功能，促进中小企业健康发展，财政部 工业和信息化部联合印发《政府采购促进中小企业发展管理办法》（财库〔2020〕46号），现转发给你们，并补充要求如下，请一并遵照执行。</w:t>
            </w:r>
          </w:p>
          <w:p w:rsidR="004F6457" w:rsidRPr="004F6457" w:rsidRDefault="004F6457" w:rsidP="004F6457">
            <w:pPr>
              <w:widowControl/>
              <w:spacing w:line="480" w:lineRule="atLeast"/>
              <w:ind w:firstLine="480"/>
              <w:jc w:val="left"/>
              <w:rPr>
                <w:rFonts w:ascii="微软雅黑" w:eastAsia="微软雅黑" w:hAnsi="微软雅黑" w:cs="宋体"/>
                <w:color w:val="000000"/>
                <w:kern w:val="0"/>
                <w:sz w:val="23"/>
                <w:szCs w:val="23"/>
              </w:rPr>
            </w:pPr>
            <w:r w:rsidRPr="004F6457">
              <w:rPr>
                <w:rFonts w:ascii="微软雅黑" w:eastAsia="微软雅黑" w:hAnsi="微软雅黑" w:cs="宋体" w:hint="eastAsia"/>
                <w:color w:val="000000"/>
                <w:kern w:val="0"/>
                <w:sz w:val="23"/>
                <w:szCs w:val="23"/>
              </w:rPr>
              <w:t>一、按照《北京市促进中小企业发展条例》规定，超过200万元的货物和服务采购项目、超过400万元的工程采购项目中适宜由中小企业提供的，市区各预算单位应预留该部分采购项目预算总额的40%以上专门面向中小企业采购，其中预留给小</w:t>
            </w:r>
            <w:proofErr w:type="gramStart"/>
            <w:r w:rsidRPr="004F6457">
              <w:rPr>
                <w:rFonts w:ascii="微软雅黑" w:eastAsia="微软雅黑" w:hAnsi="微软雅黑" w:cs="宋体" w:hint="eastAsia"/>
                <w:color w:val="000000"/>
                <w:kern w:val="0"/>
                <w:sz w:val="23"/>
                <w:szCs w:val="23"/>
              </w:rPr>
              <w:t>微企业</w:t>
            </w:r>
            <w:proofErr w:type="gramEnd"/>
            <w:r w:rsidRPr="004F6457">
              <w:rPr>
                <w:rFonts w:ascii="微软雅黑" w:eastAsia="微软雅黑" w:hAnsi="微软雅黑" w:cs="宋体" w:hint="eastAsia"/>
                <w:color w:val="000000"/>
                <w:kern w:val="0"/>
                <w:sz w:val="23"/>
                <w:szCs w:val="23"/>
              </w:rPr>
              <w:t>的比例不低于70%。</w:t>
            </w:r>
          </w:p>
          <w:p w:rsidR="004F6457" w:rsidRPr="004F6457" w:rsidRDefault="004F6457" w:rsidP="004F6457">
            <w:pPr>
              <w:widowControl/>
              <w:spacing w:line="480" w:lineRule="atLeast"/>
              <w:ind w:firstLine="480"/>
              <w:jc w:val="left"/>
              <w:rPr>
                <w:rFonts w:ascii="微软雅黑" w:eastAsia="微软雅黑" w:hAnsi="微软雅黑" w:cs="宋体"/>
                <w:color w:val="000000"/>
                <w:kern w:val="0"/>
                <w:sz w:val="23"/>
                <w:szCs w:val="23"/>
              </w:rPr>
            </w:pPr>
            <w:r w:rsidRPr="004F6457">
              <w:rPr>
                <w:rFonts w:ascii="微软雅黑" w:eastAsia="微软雅黑" w:hAnsi="微软雅黑" w:cs="宋体" w:hint="eastAsia"/>
                <w:color w:val="000000"/>
                <w:kern w:val="0"/>
                <w:sz w:val="23"/>
                <w:szCs w:val="23"/>
              </w:rPr>
              <w:t>二、市级一级预算单位应当评估本部门及所属单位政府采购项目，统筹制定面向中小企业预留采购份额的具体方案，并在政府采购预算中单独列示。市级各预算单位应在政府采购管理服务平台中政府采购立项编制</w:t>
            </w:r>
            <w:proofErr w:type="gramStart"/>
            <w:r w:rsidRPr="004F6457">
              <w:rPr>
                <w:rFonts w:ascii="微软雅黑" w:eastAsia="微软雅黑" w:hAnsi="微软雅黑" w:cs="宋体" w:hint="eastAsia"/>
                <w:color w:val="000000"/>
                <w:kern w:val="0"/>
                <w:sz w:val="23"/>
                <w:szCs w:val="23"/>
              </w:rPr>
              <w:t>环节勾选中小企业</w:t>
            </w:r>
            <w:proofErr w:type="gramEnd"/>
            <w:r w:rsidRPr="004F6457">
              <w:rPr>
                <w:rFonts w:ascii="微软雅黑" w:eastAsia="微软雅黑" w:hAnsi="微软雅黑" w:cs="宋体" w:hint="eastAsia"/>
                <w:color w:val="000000"/>
                <w:kern w:val="0"/>
                <w:sz w:val="23"/>
                <w:szCs w:val="23"/>
              </w:rPr>
              <w:t>预留选项，平台系统自动生成中小企业预留项目采购预算情况。</w:t>
            </w:r>
          </w:p>
          <w:p w:rsidR="004F6457" w:rsidRPr="004F6457" w:rsidRDefault="004F6457" w:rsidP="004F6457">
            <w:pPr>
              <w:widowControl/>
              <w:spacing w:line="480" w:lineRule="atLeast"/>
              <w:ind w:firstLine="480"/>
              <w:jc w:val="left"/>
              <w:rPr>
                <w:rFonts w:ascii="微软雅黑" w:eastAsia="微软雅黑" w:hAnsi="微软雅黑" w:cs="宋体"/>
                <w:color w:val="000000"/>
                <w:kern w:val="0"/>
                <w:sz w:val="23"/>
                <w:szCs w:val="23"/>
              </w:rPr>
            </w:pPr>
            <w:r w:rsidRPr="004F6457">
              <w:rPr>
                <w:rFonts w:ascii="微软雅黑" w:eastAsia="微软雅黑" w:hAnsi="微软雅黑" w:cs="宋体" w:hint="eastAsia"/>
                <w:color w:val="000000"/>
                <w:kern w:val="0"/>
                <w:sz w:val="23"/>
                <w:szCs w:val="23"/>
              </w:rPr>
              <w:t>三、市级一级预算单位应当自2022年起公示本部门上一年度面向中小企业预留份额和采购的具体情况，公示内容包括面向中小企业采购金额、小</w:t>
            </w:r>
            <w:proofErr w:type="gramStart"/>
            <w:r w:rsidRPr="004F6457">
              <w:rPr>
                <w:rFonts w:ascii="微软雅黑" w:eastAsia="微软雅黑" w:hAnsi="微软雅黑" w:cs="宋体" w:hint="eastAsia"/>
                <w:color w:val="000000"/>
                <w:kern w:val="0"/>
                <w:sz w:val="23"/>
                <w:szCs w:val="23"/>
              </w:rPr>
              <w:t>微企业</w:t>
            </w:r>
            <w:proofErr w:type="gramEnd"/>
            <w:r w:rsidRPr="004F6457">
              <w:rPr>
                <w:rFonts w:ascii="微软雅黑" w:eastAsia="微软雅黑" w:hAnsi="微软雅黑" w:cs="宋体" w:hint="eastAsia"/>
                <w:color w:val="000000"/>
                <w:kern w:val="0"/>
                <w:sz w:val="23"/>
                <w:szCs w:val="23"/>
              </w:rPr>
              <w:t>采购金额及占比、中小企业预留项目明细等内容。公示时间原则上不得晚于年度结束后60日内。</w:t>
            </w:r>
          </w:p>
          <w:p w:rsidR="004F6457" w:rsidRPr="004F6457" w:rsidRDefault="004F6457" w:rsidP="004F6457">
            <w:pPr>
              <w:widowControl/>
              <w:spacing w:line="480" w:lineRule="atLeast"/>
              <w:ind w:firstLine="480"/>
              <w:jc w:val="left"/>
              <w:rPr>
                <w:rFonts w:ascii="微软雅黑" w:eastAsia="微软雅黑" w:hAnsi="微软雅黑" w:cs="宋体"/>
                <w:color w:val="000000"/>
                <w:kern w:val="0"/>
                <w:sz w:val="23"/>
                <w:szCs w:val="23"/>
              </w:rPr>
            </w:pPr>
            <w:r w:rsidRPr="004F6457">
              <w:rPr>
                <w:rFonts w:ascii="微软雅黑" w:eastAsia="微软雅黑" w:hAnsi="微软雅黑" w:cs="宋体" w:hint="eastAsia"/>
                <w:color w:val="000000"/>
                <w:kern w:val="0"/>
                <w:sz w:val="23"/>
                <w:szCs w:val="23"/>
              </w:rPr>
              <w:t>四、市级各预算单位应在政府采购管理服务平台中政府采购合同录入环节如</w:t>
            </w:r>
            <w:r w:rsidRPr="004F6457">
              <w:rPr>
                <w:rFonts w:ascii="微软雅黑" w:eastAsia="微软雅黑" w:hAnsi="微软雅黑" w:cs="宋体" w:hint="eastAsia"/>
                <w:color w:val="000000"/>
                <w:kern w:val="0"/>
                <w:sz w:val="23"/>
                <w:szCs w:val="23"/>
              </w:rPr>
              <w:lastRenderedPageBreak/>
              <w:t>实填报合同授予中小企业情况，平台系统自动生成中小企业预留项目执行情况。预算单位可在“政府采购中小企业情况”板块查看，确认后提交一级预算单位审核，一级预算单位审核并汇总本部门、本系统的中小企业情况，于年度结束后60日内点击发布，系统自动发布到“北京市政府采购网-中小企业预留项目公示”专栏进行公示。</w:t>
            </w:r>
          </w:p>
          <w:p w:rsidR="004F6457" w:rsidRPr="004F6457" w:rsidRDefault="004F6457" w:rsidP="004F6457">
            <w:pPr>
              <w:widowControl/>
              <w:spacing w:line="480" w:lineRule="atLeast"/>
              <w:ind w:firstLine="480"/>
              <w:jc w:val="left"/>
              <w:rPr>
                <w:rFonts w:ascii="微软雅黑" w:eastAsia="微软雅黑" w:hAnsi="微软雅黑" w:cs="宋体"/>
                <w:color w:val="000000"/>
                <w:kern w:val="0"/>
                <w:sz w:val="23"/>
                <w:szCs w:val="23"/>
              </w:rPr>
            </w:pPr>
            <w:r w:rsidRPr="004F6457">
              <w:rPr>
                <w:rFonts w:ascii="微软雅黑" w:eastAsia="微软雅黑" w:hAnsi="微软雅黑" w:cs="宋体" w:hint="eastAsia"/>
                <w:color w:val="000000"/>
                <w:kern w:val="0"/>
                <w:sz w:val="23"/>
                <w:szCs w:val="23"/>
              </w:rPr>
              <w:t>五、各区财政部门应在2022年1月30日前完成与“北京市政府采购网”的数据对接工作，并于年度结束后60日内在北京市政府采购网同步公开区级预算单位面向中小企业预留项目执行情况。</w:t>
            </w:r>
          </w:p>
          <w:p w:rsidR="004F6457" w:rsidRPr="004F6457" w:rsidRDefault="004F6457" w:rsidP="004F6457">
            <w:pPr>
              <w:widowControl/>
              <w:spacing w:line="480" w:lineRule="atLeast"/>
              <w:jc w:val="left"/>
              <w:rPr>
                <w:rFonts w:ascii="微软雅黑" w:eastAsia="微软雅黑" w:hAnsi="微软雅黑" w:cs="宋体"/>
                <w:color w:val="000000"/>
                <w:kern w:val="0"/>
                <w:sz w:val="23"/>
                <w:szCs w:val="23"/>
              </w:rPr>
            </w:pPr>
          </w:p>
          <w:p w:rsidR="004F6457" w:rsidRPr="004F6457" w:rsidRDefault="004F6457" w:rsidP="004F6457">
            <w:pPr>
              <w:widowControl/>
              <w:spacing w:line="480" w:lineRule="atLeast"/>
              <w:jc w:val="right"/>
              <w:rPr>
                <w:rFonts w:ascii="微软雅黑" w:eastAsia="微软雅黑" w:hAnsi="微软雅黑" w:cs="宋体"/>
                <w:color w:val="000000"/>
                <w:kern w:val="0"/>
                <w:sz w:val="23"/>
                <w:szCs w:val="23"/>
              </w:rPr>
            </w:pPr>
            <w:r w:rsidRPr="004F6457">
              <w:rPr>
                <w:rFonts w:ascii="微软雅黑" w:eastAsia="微软雅黑" w:hAnsi="微软雅黑" w:cs="宋体" w:hint="eastAsia"/>
                <w:color w:val="000000"/>
                <w:kern w:val="0"/>
                <w:sz w:val="23"/>
                <w:szCs w:val="23"/>
              </w:rPr>
              <w:t>北京市财政局              北京市经济和信息化局</w:t>
            </w:r>
          </w:p>
          <w:p w:rsidR="004F6457" w:rsidRPr="004F6457" w:rsidRDefault="004F6457" w:rsidP="004F6457">
            <w:pPr>
              <w:widowControl/>
              <w:spacing w:line="480" w:lineRule="atLeast"/>
              <w:jc w:val="right"/>
              <w:rPr>
                <w:rFonts w:ascii="微软雅黑" w:eastAsia="微软雅黑" w:hAnsi="微软雅黑" w:cs="宋体"/>
                <w:color w:val="000000"/>
                <w:kern w:val="0"/>
                <w:sz w:val="23"/>
                <w:szCs w:val="23"/>
              </w:rPr>
            </w:pPr>
            <w:r w:rsidRPr="004F6457">
              <w:rPr>
                <w:rFonts w:ascii="微软雅黑" w:eastAsia="微软雅黑" w:hAnsi="微软雅黑" w:cs="宋体" w:hint="eastAsia"/>
                <w:color w:val="000000"/>
                <w:kern w:val="0"/>
                <w:sz w:val="23"/>
                <w:szCs w:val="23"/>
              </w:rPr>
              <w:t>2021年2月25日</w:t>
            </w:r>
          </w:p>
          <w:p w:rsidR="004F6457" w:rsidRPr="004F6457" w:rsidRDefault="004F6457" w:rsidP="004F6457">
            <w:pPr>
              <w:widowControl/>
              <w:spacing w:line="480" w:lineRule="atLeast"/>
              <w:jc w:val="left"/>
              <w:rPr>
                <w:rFonts w:ascii="微软雅黑" w:eastAsia="微软雅黑" w:hAnsi="微软雅黑" w:cs="宋体"/>
                <w:color w:val="000000"/>
                <w:kern w:val="0"/>
                <w:sz w:val="23"/>
                <w:szCs w:val="23"/>
              </w:rPr>
            </w:pPr>
          </w:p>
          <w:p w:rsidR="004F6457" w:rsidRPr="004F6457" w:rsidRDefault="004F6457" w:rsidP="004F6457">
            <w:pPr>
              <w:widowControl/>
              <w:spacing w:line="480" w:lineRule="atLeast"/>
              <w:jc w:val="left"/>
              <w:rPr>
                <w:rFonts w:ascii="微软雅黑" w:eastAsia="微软雅黑" w:hAnsi="微软雅黑" w:cs="宋体"/>
                <w:color w:val="000000"/>
                <w:kern w:val="0"/>
                <w:sz w:val="23"/>
                <w:szCs w:val="23"/>
              </w:rPr>
            </w:pPr>
          </w:p>
          <w:p w:rsidR="004F6457" w:rsidRPr="004F6457" w:rsidRDefault="00FB033F" w:rsidP="004F6457">
            <w:pPr>
              <w:widowControl/>
              <w:spacing w:line="480" w:lineRule="atLeast"/>
              <w:jc w:val="left"/>
              <w:rPr>
                <w:rFonts w:ascii="微软雅黑" w:eastAsia="微软雅黑" w:hAnsi="微软雅黑" w:cs="宋体"/>
                <w:color w:val="000000"/>
                <w:kern w:val="0"/>
                <w:sz w:val="23"/>
                <w:szCs w:val="23"/>
              </w:rPr>
            </w:pPr>
            <w:hyperlink r:id="rId7" w:history="1">
              <w:r w:rsidR="004F6457" w:rsidRPr="004F6457">
                <w:rPr>
                  <w:rFonts w:ascii="微软雅黑" w:eastAsia="微软雅黑" w:hAnsi="微软雅黑" w:cs="宋体" w:hint="eastAsia"/>
                  <w:color w:val="000000"/>
                  <w:kern w:val="0"/>
                  <w:sz w:val="23"/>
                  <w:szCs w:val="23"/>
                </w:rPr>
                <w:t>附件：财政部工业和信息化部关于印发《政府采购促进中小</w:t>
              </w:r>
              <w:bookmarkStart w:id="0" w:name="_GoBack"/>
              <w:bookmarkEnd w:id="0"/>
              <w:r w:rsidR="004F6457" w:rsidRPr="004F6457">
                <w:rPr>
                  <w:rFonts w:ascii="微软雅黑" w:eastAsia="微软雅黑" w:hAnsi="微软雅黑" w:cs="宋体" w:hint="eastAsia"/>
                  <w:color w:val="000000"/>
                  <w:kern w:val="0"/>
                  <w:sz w:val="23"/>
                  <w:szCs w:val="23"/>
                </w:rPr>
                <w:t>企业发展管理办法》的通知</w:t>
              </w:r>
            </w:hyperlink>
          </w:p>
        </w:tc>
        <w:tc>
          <w:tcPr>
            <w:tcW w:w="0" w:type="auto"/>
            <w:vMerge/>
            <w:vAlign w:val="center"/>
            <w:hideMark/>
          </w:tcPr>
          <w:p w:rsidR="004F6457" w:rsidRPr="004F6457" w:rsidRDefault="004F6457" w:rsidP="004F6457">
            <w:pPr>
              <w:widowControl/>
              <w:jc w:val="left"/>
              <w:rPr>
                <w:rFonts w:ascii="微软雅黑" w:eastAsia="微软雅黑" w:hAnsi="微软雅黑" w:cs="宋体"/>
                <w:color w:val="000000"/>
                <w:kern w:val="0"/>
                <w:sz w:val="18"/>
                <w:szCs w:val="18"/>
              </w:rPr>
            </w:pPr>
          </w:p>
        </w:tc>
      </w:tr>
    </w:tbl>
    <w:p w:rsidR="004F6457" w:rsidRPr="004F6457" w:rsidRDefault="004F6457">
      <w:pPr>
        <w:rPr>
          <w:b/>
          <w:sz w:val="28"/>
          <w:szCs w:val="28"/>
        </w:rPr>
      </w:pPr>
    </w:p>
    <w:sectPr w:rsidR="004F6457" w:rsidRPr="004F64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33F" w:rsidRDefault="00FB033F" w:rsidP="00144E8A">
      <w:r>
        <w:separator/>
      </w:r>
    </w:p>
  </w:endnote>
  <w:endnote w:type="continuationSeparator" w:id="0">
    <w:p w:rsidR="00FB033F" w:rsidRDefault="00FB033F" w:rsidP="00144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33F" w:rsidRDefault="00FB033F" w:rsidP="00144E8A">
      <w:r>
        <w:separator/>
      </w:r>
    </w:p>
  </w:footnote>
  <w:footnote w:type="continuationSeparator" w:id="0">
    <w:p w:rsidR="00FB033F" w:rsidRDefault="00FB033F" w:rsidP="00144E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D0A"/>
    <w:rsid w:val="000B2E91"/>
    <w:rsid w:val="00144E8A"/>
    <w:rsid w:val="001F5828"/>
    <w:rsid w:val="002329C8"/>
    <w:rsid w:val="003D2D0A"/>
    <w:rsid w:val="00480AD1"/>
    <w:rsid w:val="004D0EA4"/>
    <w:rsid w:val="004F6457"/>
    <w:rsid w:val="00507A8D"/>
    <w:rsid w:val="005F1161"/>
    <w:rsid w:val="0077636A"/>
    <w:rsid w:val="007866B4"/>
    <w:rsid w:val="007E380D"/>
    <w:rsid w:val="00CD4233"/>
    <w:rsid w:val="00FB0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2D0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144E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44E8A"/>
    <w:rPr>
      <w:sz w:val="18"/>
      <w:szCs w:val="18"/>
    </w:rPr>
  </w:style>
  <w:style w:type="paragraph" w:styleId="a5">
    <w:name w:val="footer"/>
    <w:basedOn w:val="a"/>
    <w:link w:val="Char0"/>
    <w:uiPriority w:val="99"/>
    <w:unhideWhenUsed/>
    <w:rsid w:val="00144E8A"/>
    <w:pPr>
      <w:tabs>
        <w:tab w:val="center" w:pos="4153"/>
        <w:tab w:val="right" w:pos="8306"/>
      </w:tabs>
      <w:snapToGrid w:val="0"/>
      <w:jc w:val="left"/>
    </w:pPr>
    <w:rPr>
      <w:sz w:val="18"/>
      <w:szCs w:val="18"/>
    </w:rPr>
  </w:style>
  <w:style w:type="character" w:customStyle="1" w:styleId="Char0">
    <w:name w:val="页脚 Char"/>
    <w:basedOn w:val="a0"/>
    <w:link w:val="a5"/>
    <w:uiPriority w:val="99"/>
    <w:rsid w:val="00144E8A"/>
    <w:rPr>
      <w:sz w:val="18"/>
      <w:szCs w:val="18"/>
    </w:rPr>
  </w:style>
  <w:style w:type="paragraph" w:styleId="a6">
    <w:name w:val="Balloon Text"/>
    <w:basedOn w:val="a"/>
    <w:link w:val="Char1"/>
    <w:uiPriority w:val="99"/>
    <w:semiHidden/>
    <w:unhideWhenUsed/>
    <w:rsid w:val="004F6457"/>
    <w:rPr>
      <w:sz w:val="18"/>
      <w:szCs w:val="18"/>
    </w:rPr>
  </w:style>
  <w:style w:type="character" w:customStyle="1" w:styleId="Char1">
    <w:name w:val="批注框文本 Char"/>
    <w:basedOn w:val="a0"/>
    <w:link w:val="a6"/>
    <w:uiPriority w:val="99"/>
    <w:semiHidden/>
    <w:rsid w:val="004F645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2D0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144E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44E8A"/>
    <w:rPr>
      <w:sz w:val="18"/>
      <w:szCs w:val="18"/>
    </w:rPr>
  </w:style>
  <w:style w:type="paragraph" w:styleId="a5">
    <w:name w:val="footer"/>
    <w:basedOn w:val="a"/>
    <w:link w:val="Char0"/>
    <w:uiPriority w:val="99"/>
    <w:unhideWhenUsed/>
    <w:rsid w:val="00144E8A"/>
    <w:pPr>
      <w:tabs>
        <w:tab w:val="center" w:pos="4153"/>
        <w:tab w:val="right" w:pos="8306"/>
      </w:tabs>
      <w:snapToGrid w:val="0"/>
      <w:jc w:val="left"/>
    </w:pPr>
    <w:rPr>
      <w:sz w:val="18"/>
      <w:szCs w:val="18"/>
    </w:rPr>
  </w:style>
  <w:style w:type="character" w:customStyle="1" w:styleId="Char0">
    <w:name w:val="页脚 Char"/>
    <w:basedOn w:val="a0"/>
    <w:link w:val="a5"/>
    <w:uiPriority w:val="99"/>
    <w:rsid w:val="00144E8A"/>
    <w:rPr>
      <w:sz w:val="18"/>
      <w:szCs w:val="18"/>
    </w:rPr>
  </w:style>
  <w:style w:type="paragraph" w:styleId="a6">
    <w:name w:val="Balloon Text"/>
    <w:basedOn w:val="a"/>
    <w:link w:val="Char1"/>
    <w:uiPriority w:val="99"/>
    <w:semiHidden/>
    <w:unhideWhenUsed/>
    <w:rsid w:val="004F6457"/>
    <w:rPr>
      <w:sz w:val="18"/>
      <w:szCs w:val="18"/>
    </w:rPr>
  </w:style>
  <w:style w:type="character" w:customStyle="1" w:styleId="Char1">
    <w:name w:val="批注框文本 Char"/>
    <w:basedOn w:val="a0"/>
    <w:link w:val="a6"/>
    <w:uiPriority w:val="99"/>
    <w:semiHidden/>
    <w:rsid w:val="004F64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4655">
      <w:bodyDiv w:val="1"/>
      <w:marLeft w:val="0"/>
      <w:marRight w:val="0"/>
      <w:marTop w:val="0"/>
      <w:marBottom w:val="0"/>
      <w:divBdr>
        <w:top w:val="none" w:sz="0" w:space="0" w:color="auto"/>
        <w:left w:val="none" w:sz="0" w:space="0" w:color="auto"/>
        <w:bottom w:val="none" w:sz="0" w:space="0" w:color="auto"/>
        <w:right w:val="none" w:sz="0" w:space="0" w:color="auto"/>
      </w:divBdr>
    </w:div>
    <w:div w:id="349379841">
      <w:bodyDiv w:val="1"/>
      <w:marLeft w:val="0"/>
      <w:marRight w:val="0"/>
      <w:marTop w:val="0"/>
      <w:marBottom w:val="0"/>
      <w:divBdr>
        <w:top w:val="none" w:sz="0" w:space="0" w:color="auto"/>
        <w:left w:val="none" w:sz="0" w:space="0" w:color="auto"/>
        <w:bottom w:val="none" w:sz="0" w:space="0" w:color="auto"/>
        <w:right w:val="none" w:sz="0" w:space="0" w:color="auto"/>
      </w:divBdr>
    </w:div>
    <w:div w:id="474493670">
      <w:bodyDiv w:val="1"/>
      <w:marLeft w:val="0"/>
      <w:marRight w:val="0"/>
      <w:marTop w:val="0"/>
      <w:marBottom w:val="0"/>
      <w:divBdr>
        <w:top w:val="none" w:sz="0" w:space="0" w:color="auto"/>
        <w:left w:val="none" w:sz="0" w:space="0" w:color="auto"/>
        <w:bottom w:val="none" w:sz="0" w:space="0" w:color="auto"/>
        <w:right w:val="none" w:sz="0" w:space="0" w:color="auto"/>
      </w:divBdr>
    </w:div>
    <w:div w:id="571698753">
      <w:bodyDiv w:val="1"/>
      <w:marLeft w:val="0"/>
      <w:marRight w:val="0"/>
      <w:marTop w:val="0"/>
      <w:marBottom w:val="0"/>
      <w:divBdr>
        <w:top w:val="none" w:sz="0" w:space="0" w:color="auto"/>
        <w:left w:val="none" w:sz="0" w:space="0" w:color="auto"/>
        <w:bottom w:val="none" w:sz="0" w:space="0" w:color="auto"/>
        <w:right w:val="none" w:sz="0" w:space="0" w:color="auto"/>
      </w:divBdr>
    </w:div>
    <w:div w:id="755441830">
      <w:bodyDiv w:val="1"/>
      <w:marLeft w:val="0"/>
      <w:marRight w:val="0"/>
      <w:marTop w:val="0"/>
      <w:marBottom w:val="0"/>
      <w:divBdr>
        <w:top w:val="none" w:sz="0" w:space="0" w:color="auto"/>
        <w:left w:val="none" w:sz="0" w:space="0" w:color="auto"/>
        <w:bottom w:val="none" w:sz="0" w:space="0" w:color="auto"/>
        <w:right w:val="none" w:sz="0" w:space="0" w:color="auto"/>
      </w:divBdr>
    </w:div>
    <w:div w:id="830028912">
      <w:bodyDiv w:val="1"/>
      <w:marLeft w:val="0"/>
      <w:marRight w:val="0"/>
      <w:marTop w:val="0"/>
      <w:marBottom w:val="0"/>
      <w:divBdr>
        <w:top w:val="none" w:sz="0" w:space="0" w:color="auto"/>
        <w:left w:val="none" w:sz="0" w:space="0" w:color="auto"/>
        <w:bottom w:val="none" w:sz="0" w:space="0" w:color="auto"/>
        <w:right w:val="none" w:sz="0" w:space="0" w:color="auto"/>
      </w:divBdr>
    </w:div>
    <w:div w:id="890075318">
      <w:bodyDiv w:val="1"/>
      <w:marLeft w:val="0"/>
      <w:marRight w:val="0"/>
      <w:marTop w:val="0"/>
      <w:marBottom w:val="0"/>
      <w:divBdr>
        <w:top w:val="none" w:sz="0" w:space="0" w:color="auto"/>
        <w:left w:val="none" w:sz="0" w:space="0" w:color="auto"/>
        <w:bottom w:val="none" w:sz="0" w:space="0" w:color="auto"/>
        <w:right w:val="none" w:sz="0" w:space="0" w:color="auto"/>
      </w:divBdr>
    </w:div>
    <w:div w:id="1472550447">
      <w:bodyDiv w:val="1"/>
      <w:marLeft w:val="0"/>
      <w:marRight w:val="0"/>
      <w:marTop w:val="0"/>
      <w:marBottom w:val="0"/>
      <w:divBdr>
        <w:top w:val="none" w:sz="0" w:space="0" w:color="auto"/>
        <w:left w:val="none" w:sz="0" w:space="0" w:color="auto"/>
        <w:bottom w:val="none" w:sz="0" w:space="0" w:color="auto"/>
        <w:right w:val="none" w:sz="0" w:space="0" w:color="auto"/>
      </w:divBdr>
    </w:div>
    <w:div w:id="1569152924">
      <w:bodyDiv w:val="1"/>
      <w:marLeft w:val="0"/>
      <w:marRight w:val="0"/>
      <w:marTop w:val="0"/>
      <w:marBottom w:val="0"/>
      <w:divBdr>
        <w:top w:val="none" w:sz="0" w:space="0" w:color="auto"/>
        <w:left w:val="none" w:sz="0" w:space="0" w:color="auto"/>
        <w:bottom w:val="none" w:sz="0" w:space="0" w:color="auto"/>
        <w:right w:val="none" w:sz="0" w:space="0" w:color="auto"/>
      </w:divBdr>
    </w:div>
    <w:div w:id="1800949615">
      <w:bodyDiv w:val="1"/>
      <w:marLeft w:val="0"/>
      <w:marRight w:val="0"/>
      <w:marTop w:val="0"/>
      <w:marBottom w:val="0"/>
      <w:divBdr>
        <w:top w:val="none" w:sz="0" w:space="0" w:color="auto"/>
        <w:left w:val="none" w:sz="0" w:space="0" w:color="auto"/>
        <w:bottom w:val="none" w:sz="0" w:space="0" w:color="auto"/>
        <w:right w:val="none" w:sz="0" w:space="0" w:color="auto"/>
      </w:divBdr>
    </w:div>
    <w:div w:id="1903254245">
      <w:bodyDiv w:val="1"/>
      <w:marLeft w:val="0"/>
      <w:marRight w:val="0"/>
      <w:marTop w:val="0"/>
      <w:marBottom w:val="0"/>
      <w:divBdr>
        <w:top w:val="none" w:sz="0" w:space="0" w:color="auto"/>
        <w:left w:val="none" w:sz="0" w:space="0" w:color="auto"/>
        <w:bottom w:val="none" w:sz="0" w:space="0" w:color="auto"/>
        <w:right w:val="none" w:sz="0" w:space="0" w:color="auto"/>
      </w:divBdr>
    </w:div>
    <w:div w:id="1981495107">
      <w:bodyDiv w:val="1"/>
      <w:marLeft w:val="0"/>
      <w:marRight w:val="0"/>
      <w:marTop w:val="0"/>
      <w:marBottom w:val="0"/>
      <w:divBdr>
        <w:top w:val="none" w:sz="0" w:space="0" w:color="auto"/>
        <w:left w:val="none" w:sz="0" w:space="0" w:color="auto"/>
        <w:bottom w:val="none" w:sz="0" w:space="0" w:color="auto"/>
        <w:right w:val="none" w:sz="0" w:space="0" w:color="auto"/>
      </w:divBdr>
    </w:div>
    <w:div w:id="1993096955">
      <w:bodyDiv w:val="1"/>
      <w:marLeft w:val="0"/>
      <w:marRight w:val="0"/>
      <w:marTop w:val="0"/>
      <w:marBottom w:val="0"/>
      <w:divBdr>
        <w:top w:val="none" w:sz="0" w:space="0" w:color="auto"/>
        <w:left w:val="none" w:sz="0" w:space="0" w:color="auto"/>
        <w:bottom w:val="none" w:sz="0" w:space="0" w:color="auto"/>
        <w:right w:val="none" w:sz="0" w:space="0" w:color="auto"/>
      </w:divBdr>
      <w:divsChild>
        <w:div w:id="1105732448">
          <w:marLeft w:val="0"/>
          <w:marRight w:val="0"/>
          <w:marTop w:val="0"/>
          <w:marBottom w:val="0"/>
          <w:divBdr>
            <w:top w:val="none" w:sz="0" w:space="0" w:color="auto"/>
            <w:left w:val="none" w:sz="0" w:space="0" w:color="auto"/>
            <w:bottom w:val="none" w:sz="0" w:space="0" w:color="auto"/>
            <w:right w:val="none" w:sz="0" w:space="0" w:color="auto"/>
          </w:divBdr>
          <w:divsChild>
            <w:div w:id="9199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5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zj.beijing.gov.cn/zwxx/tztg/202103/P020210311650180922833.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2</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9</cp:revision>
  <dcterms:created xsi:type="dcterms:W3CDTF">2021-06-29T01:08:00Z</dcterms:created>
  <dcterms:modified xsi:type="dcterms:W3CDTF">2021-07-13T00:38:00Z</dcterms:modified>
</cp:coreProperties>
</file>