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73" w:rsidRDefault="000A6A73" w:rsidP="00A66015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北京市社会科学基金项目</w:t>
      </w:r>
    </w:p>
    <w:p w:rsidR="002C1DE1" w:rsidRPr="001979E3" w:rsidRDefault="00994E65" w:rsidP="00A66015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979E3">
        <w:rPr>
          <w:rFonts w:asciiTheme="majorEastAsia" w:eastAsiaTheme="majorEastAsia" w:hAnsiTheme="majorEastAsia" w:hint="eastAsia"/>
          <w:b/>
          <w:sz w:val="36"/>
          <w:szCs w:val="36"/>
        </w:rPr>
        <w:t>立项</w:t>
      </w:r>
      <w:r w:rsidR="003F1754" w:rsidRPr="001979E3">
        <w:rPr>
          <w:rFonts w:asciiTheme="majorEastAsia" w:eastAsiaTheme="majorEastAsia" w:hAnsiTheme="majorEastAsia" w:hint="eastAsia"/>
          <w:b/>
          <w:sz w:val="36"/>
          <w:szCs w:val="36"/>
        </w:rPr>
        <w:t>须知</w:t>
      </w:r>
    </w:p>
    <w:p w:rsidR="00AE28E1" w:rsidRPr="001979E3" w:rsidRDefault="00AE28E1" w:rsidP="00A66015">
      <w:pPr>
        <w:spacing w:line="5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CB2D5D" w:rsidRPr="008E6E5A" w:rsidRDefault="00CB2D5D" w:rsidP="00CB2D5D">
      <w:pPr>
        <w:pStyle w:val="a7"/>
        <w:tabs>
          <w:tab w:val="left" w:pos="540"/>
        </w:tabs>
        <w:spacing w:line="560" w:lineRule="exact"/>
        <w:ind w:firstLineChars="200" w:firstLine="640"/>
        <w:rPr>
          <w:rFonts w:ascii="黑体" w:eastAsia="黑体" w:hAnsi="宋体" w:cs="Times New Roman"/>
          <w:bCs/>
          <w:sz w:val="32"/>
          <w:szCs w:val="32"/>
        </w:rPr>
      </w:pPr>
      <w:r w:rsidRPr="008E6E5A">
        <w:rPr>
          <w:rFonts w:ascii="仿宋_GB2312" w:eastAsia="仿宋_GB2312" w:hAnsi="宋体" w:cs="Times New Roman" w:hint="eastAsia"/>
          <w:bCs/>
          <w:sz w:val="32"/>
          <w:szCs w:val="32"/>
        </w:rPr>
        <w:t>项目负责人须认真阅读《立项须知》内容，并将相关要求向课题组全体成员进行传达，承诺严格执行约定的责任与义务。同意以下约定内容的，请认真填写《北京市社会科学基金项目立项回执》；如不接受约定，可不填写《立项回执》，市社科规划办将视为自动放弃立项资助。</w:t>
      </w:r>
    </w:p>
    <w:p w:rsidR="00CB2D5D" w:rsidRPr="008E6E5A" w:rsidRDefault="00CB2D5D" w:rsidP="00CB2D5D">
      <w:pPr>
        <w:spacing w:line="56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8E6E5A">
        <w:rPr>
          <w:rFonts w:ascii="楷体_GB2312" w:eastAsia="楷体_GB2312" w:hAnsi="宋体" w:cs="Times New Roman" w:hint="eastAsia"/>
          <w:bCs/>
          <w:sz w:val="32"/>
          <w:szCs w:val="32"/>
        </w:rPr>
        <w:t>1.及时启动项目研究工作。</w:t>
      </w:r>
      <w:r w:rsidRPr="008E6E5A">
        <w:rPr>
          <w:rFonts w:ascii="仿宋_GB2312" w:eastAsia="仿宋_GB2312" w:hAnsi="宋体" w:cs="Times New Roman" w:hint="eastAsia"/>
          <w:bCs/>
          <w:sz w:val="32"/>
          <w:szCs w:val="32"/>
        </w:rPr>
        <w:t>项目负责人须于2018年12月30日前，召集课题组全体成员举行开题论证会。重大项目和重点项目必须组织开题，并将开题会具体安排情况提前报市社科规划办，市社科规划办将视情安排人员参加。开题论证会要邀请课题组以外的本研究领域专家学者参加（其中外单位专家应超过一半），进一步明确目标任务、研究思路和责任分工。对于开题论证会的具体情况，要通过“工作简报”形式及时报市社科规划办备案。逾期不组织开题的，市社科规划办将缓拨项目研究经费；情节严重的，将予以撤项处理。</w:t>
      </w:r>
    </w:p>
    <w:p w:rsidR="00CB2D5D" w:rsidRPr="008E6E5A" w:rsidRDefault="00CB2D5D" w:rsidP="00CB2D5D">
      <w:pPr>
        <w:tabs>
          <w:tab w:val="left" w:pos="0"/>
          <w:tab w:val="left" w:pos="540"/>
        </w:tabs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8E6E5A">
        <w:rPr>
          <w:rFonts w:ascii="楷体_GB2312" w:eastAsia="楷体_GB2312" w:hAnsi="宋体" w:cs="Courier New" w:hint="eastAsia"/>
          <w:bCs/>
          <w:sz w:val="32"/>
          <w:szCs w:val="32"/>
        </w:rPr>
        <w:t>2.始终坚持正确的政治方向。</w:t>
      </w:r>
      <w:r w:rsidRPr="008E6E5A">
        <w:rPr>
          <w:rFonts w:eastAsia="仿宋_GB2312" w:hint="eastAsia"/>
          <w:sz w:val="32"/>
          <w:szCs w:val="32"/>
        </w:rPr>
        <w:t>严格</w:t>
      </w:r>
      <w:r w:rsidRPr="008E6E5A">
        <w:rPr>
          <w:rFonts w:ascii="Calibri" w:eastAsia="仿宋_GB2312" w:hAnsi="Calibri" w:cs="Times New Roman" w:hint="eastAsia"/>
          <w:sz w:val="32"/>
          <w:szCs w:val="32"/>
        </w:rPr>
        <w:t>贯彻落实党的十九大精神，高举中国特色社会主义伟大旗帜，</w:t>
      </w:r>
      <w:r w:rsidRPr="008E6E5A">
        <w:rPr>
          <w:rFonts w:eastAsia="仿宋_GB2312" w:hint="eastAsia"/>
          <w:sz w:val="32"/>
          <w:szCs w:val="32"/>
        </w:rPr>
        <w:t>坚持</w:t>
      </w:r>
      <w:r w:rsidRPr="008E6E5A">
        <w:rPr>
          <w:rFonts w:ascii="Calibri" w:eastAsia="仿宋_GB2312" w:hAnsi="Calibri" w:cs="Times New Roman" w:hint="eastAsia"/>
          <w:sz w:val="32"/>
          <w:szCs w:val="32"/>
        </w:rPr>
        <w:t>以马</w:t>
      </w:r>
      <w:r w:rsidRPr="008E6E5A">
        <w:rPr>
          <w:rFonts w:eastAsia="仿宋_GB2312" w:hint="eastAsia"/>
          <w:sz w:val="32"/>
          <w:szCs w:val="32"/>
        </w:rPr>
        <w:t>列</w:t>
      </w:r>
      <w:r w:rsidRPr="008E6E5A">
        <w:rPr>
          <w:rFonts w:ascii="Calibri" w:eastAsia="仿宋_GB2312" w:hAnsi="Calibri" w:cs="Times New Roman" w:hint="eastAsia"/>
          <w:sz w:val="32"/>
          <w:szCs w:val="32"/>
        </w:rPr>
        <w:t>主义、毛泽东思想、邓小平理论、“三个代表”重要思想、科学发展观</w:t>
      </w:r>
      <w:r w:rsidRPr="008E6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、习近平新时代中国特色社会主义思想</w:t>
      </w:r>
      <w:r w:rsidRPr="008E6E5A">
        <w:rPr>
          <w:rFonts w:ascii="仿宋" w:eastAsia="仿宋" w:hAnsi="仿宋" w:cs="Times New Roman" w:hint="eastAsia"/>
          <w:sz w:val="32"/>
          <w:szCs w:val="32"/>
        </w:rPr>
        <w:t>为</w:t>
      </w:r>
      <w:r w:rsidRPr="008E6E5A">
        <w:rPr>
          <w:rFonts w:ascii="Calibri" w:eastAsia="仿宋_GB2312" w:hAnsi="Calibri" w:cs="Times New Roman" w:hint="eastAsia"/>
          <w:sz w:val="32"/>
          <w:szCs w:val="32"/>
        </w:rPr>
        <w:t>指导</w:t>
      </w:r>
      <w:r w:rsidRPr="008E6E5A">
        <w:rPr>
          <w:rFonts w:ascii="仿宋" w:eastAsia="仿宋" w:hAnsi="仿宋" w:cs="Times New Roman" w:hint="eastAsia"/>
          <w:sz w:val="32"/>
          <w:szCs w:val="32"/>
        </w:rPr>
        <w:t>，</w:t>
      </w:r>
      <w:r w:rsidRPr="008E6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深入学习贯彻落</w:t>
      </w:r>
      <w:proofErr w:type="gramStart"/>
      <w:r w:rsidRPr="008E6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8E6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平总书记对北京的重要讲话精神，</w:t>
      </w:r>
      <w:r w:rsidRPr="008E6E5A">
        <w:rPr>
          <w:rFonts w:eastAsia="仿宋_GB2312" w:hint="eastAsia"/>
          <w:sz w:val="32"/>
          <w:szCs w:val="32"/>
        </w:rPr>
        <w:t>确保项目研究在导向上符合中央和市委的精神与要求</w:t>
      </w:r>
      <w:r w:rsidRPr="008E6E5A">
        <w:rPr>
          <w:rFonts w:ascii="Calibri" w:eastAsia="仿宋_GB2312" w:hAnsi="Calibri" w:cs="Times New Roman" w:hint="eastAsia"/>
          <w:sz w:val="32"/>
          <w:szCs w:val="32"/>
        </w:rPr>
        <w:t>。</w:t>
      </w:r>
    </w:p>
    <w:p w:rsidR="00CB2D5D" w:rsidRPr="0017498B" w:rsidRDefault="00CB2D5D" w:rsidP="00CB2D5D">
      <w:pPr>
        <w:tabs>
          <w:tab w:val="num" w:pos="0"/>
        </w:tabs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8E6E5A">
        <w:rPr>
          <w:rFonts w:ascii="楷体_GB2312" w:eastAsia="楷体_GB2312" w:hAnsi="宋体" w:cs="Courier New" w:hint="eastAsia"/>
          <w:bCs/>
          <w:sz w:val="32"/>
          <w:szCs w:val="32"/>
        </w:rPr>
        <w:t>3.积极服务首都中心工作。</w:t>
      </w:r>
      <w:r w:rsidRPr="008E6E5A">
        <w:rPr>
          <w:rFonts w:ascii="仿宋" w:eastAsia="仿宋" w:hAnsi="仿宋" w:cs="Courier New" w:hint="eastAsia"/>
          <w:bCs/>
          <w:sz w:val="32"/>
          <w:szCs w:val="32"/>
        </w:rPr>
        <w:t>要</w:t>
      </w:r>
      <w:r w:rsidRPr="008E6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紧紧围绕统筹推进“五位一体”总体布局和协调推进“四个全面”战略布局，把握首都发展的阶段</w:t>
      </w:r>
      <w:r w:rsidRPr="008E6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性特征和重点任务</w:t>
      </w:r>
      <w:r w:rsidRPr="008E6E5A">
        <w:rPr>
          <w:rFonts w:ascii="仿宋" w:eastAsia="仿宋" w:hAnsi="仿宋" w:cs="Times New Roman" w:hint="eastAsia"/>
          <w:sz w:val="32"/>
          <w:szCs w:val="32"/>
        </w:rPr>
        <w:t>，</w:t>
      </w:r>
      <w:r w:rsidRPr="008E6E5A">
        <w:rPr>
          <w:rFonts w:ascii="Calibri" w:eastAsia="仿宋_GB2312" w:hAnsi="Calibri" w:cs="Times New Roman" w:hint="eastAsia"/>
          <w:sz w:val="32"/>
          <w:szCs w:val="32"/>
        </w:rPr>
        <w:t>立足首都战略定位</w:t>
      </w:r>
      <w:r w:rsidRPr="008E6E5A">
        <w:rPr>
          <w:rFonts w:ascii="仿宋_GB2312" w:eastAsia="仿宋_GB2312" w:hAnsi="宋体" w:cs="Courier New" w:hint="eastAsia"/>
          <w:bCs/>
          <w:sz w:val="32"/>
          <w:szCs w:val="32"/>
        </w:rPr>
        <w:t>，密切跟踪首都改革发展的新情况新问题，积极开展战略性的理论研究和前瞻性的理论探索，大力推进实践</w:t>
      </w:r>
      <w:r w:rsidRPr="0017498B">
        <w:rPr>
          <w:rFonts w:ascii="仿宋_GB2312" w:eastAsia="仿宋_GB2312" w:hAnsi="宋体" w:cs="Courier New" w:hint="eastAsia"/>
          <w:bCs/>
          <w:sz w:val="32"/>
          <w:szCs w:val="32"/>
        </w:rPr>
        <w:t>基础上的理论创新，着力推出对实践具有重要指导意义、对决策有重要参考价值的研究成果，努力在相关领域成为党和政府的思想库，为服务决策、服务大局</w:t>
      </w:r>
      <w:proofErr w:type="gramStart"/>
      <w:r w:rsidRPr="0017498B">
        <w:rPr>
          <w:rFonts w:ascii="仿宋_GB2312" w:eastAsia="仿宋_GB2312" w:hAnsi="宋体" w:cs="Courier New" w:hint="eastAsia"/>
          <w:bCs/>
          <w:sz w:val="32"/>
          <w:szCs w:val="32"/>
        </w:rPr>
        <w:t>作出</w:t>
      </w:r>
      <w:proofErr w:type="gramEnd"/>
      <w:r w:rsidRPr="0017498B">
        <w:rPr>
          <w:rFonts w:ascii="仿宋_GB2312" w:eastAsia="仿宋_GB2312" w:hAnsi="宋体" w:cs="Courier New" w:hint="eastAsia"/>
          <w:bCs/>
          <w:sz w:val="32"/>
          <w:szCs w:val="32"/>
        </w:rPr>
        <w:t>积极贡献。</w:t>
      </w:r>
    </w:p>
    <w:p w:rsidR="00CB2D5D" w:rsidRPr="0017498B" w:rsidRDefault="00CB2D5D" w:rsidP="00CB2D5D">
      <w:pPr>
        <w:tabs>
          <w:tab w:val="left" w:pos="0"/>
          <w:tab w:val="left" w:pos="540"/>
        </w:tabs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17498B">
        <w:rPr>
          <w:rFonts w:ascii="楷体_GB2312" w:eastAsia="楷体_GB2312" w:hAnsi="宋体" w:cs="Courier New" w:hint="eastAsia"/>
          <w:bCs/>
          <w:sz w:val="32"/>
          <w:szCs w:val="32"/>
        </w:rPr>
        <w:t>4.大力弘扬理论联系实际的优良学风。</w:t>
      </w:r>
      <w:r w:rsidRPr="0017498B">
        <w:rPr>
          <w:rFonts w:ascii="仿宋_GB2312" w:eastAsia="仿宋_GB2312" w:hAnsi="宋体" w:cs="Courier New" w:hint="eastAsia"/>
          <w:bCs/>
          <w:sz w:val="32"/>
          <w:szCs w:val="32"/>
        </w:rPr>
        <w:t>基础研究项目鼓励潜心治学，多刊发高水平学术论文，努力形成有影响力的研究专著；应用研究项目要把立足实际、关注现实、推动实践贯穿于项目</w:t>
      </w:r>
      <w:proofErr w:type="gramStart"/>
      <w:r w:rsidRPr="0017498B">
        <w:rPr>
          <w:rFonts w:ascii="仿宋_GB2312" w:eastAsia="仿宋_GB2312" w:hAnsi="宋体" w:cs="Courier New" w:hint="eastAsia"/>
          <w:bCs/>
          <w:sz w:val="32"/>
          <w:szCs w:val="32"/>
        </w:rPr>
        <w:t>研究全</w:t>
      </w:r>
      <w:proofErr w:type="gramEnd"/>
      <w:r w:rsidRPr="0017498B">
        <w:rPr>
          <w:rFonts w:ascii="仿宋_GB2312" w:eastAsia="仿宋_GB2312" w:hAnsi="宋体" w:cs="Courier New" w:hint="eastAsia"/>
          <w:bCs/>
          <w:sz w:val="32"/>
          <w:szCs w:val="32"/>
        </w:rPr>
        <w:t>过程，加强实地调查、数据搜集和案例分析，鼓励积极采取措施，促进研究成果的转化与应用，切实做到学术理论研究与推动解决实际问题相结合，找准和扭住事关首都改革发展全局的关键问题，制定具体的调查方案和研究计划，增强项目研究的针对性、实效性，努力使理论研究成果符合实践发展需要、发挥指导实践作用。</w:t>
      </w:r>
    </w:p>
    <w:p w:rsidR="00CB2D5D" w:rsidRPr="0017498B" w:rsidRDefault="00CB2D5D" w:rsidP="0017498B">
      <w:pPr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5</w:t>
      </w:r>
      <w:r w:rsidR="00994E65" w:rsidRPr="0017498B">
        <w:rPr>
          <w:rFonts w:ascii="楷体_GB2312" w:eastAsia="楷体_GB2312" w:hAnsi="宋体" w:cs="Times New Roman" w:hint="eastAsia"/>
          <w:bCs/>
          <w:sz w:val="32"/>
          <w:szCs w:val="32"/>
        </w:rPr>
        <w:t>.</w:t>
      </w: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 xml:space="preserve"> 及时报送项目阶段性研究成果。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课题组要及时报送重要阶段性成果，市社科规划办将通过北京社科基金项目《成果要报》、“北京社科规划”网站和《北京日报》、《人民论坛》、《北京社科规划》等媒介予以宣传推介（</w:t>
      </w:r>
      <w:r w:rsidRPr="0017498B">
        <w:rPr>
          <w:rFonts w:ascii="仿宋_GB2312" w:eastAsia="仿宋_GB2312" w:hAnsi="宋体" w:cs="Times New Roman" w:hint="eastAsia"/>
          <w:b/>
          <w:bCs/>
          <w:sz w:val="32"/>
          <w:szCs w:val="32"/>
        </w:rPr>
        <w:t>收稿邮箱：zxw@bjpopss.gov.cn</w:t>
      </w:r>
      <w:r w:rsidRPr="0017498B">
        <w:rPr>
          <w:rFonts w:ascii="仿宋_GB2312" w:eastAsia="仿宋_GB2312" w:hAnsi="宋体" w:cs="Times New Roman"/>
          <w:b/>
          <w:bCs/>
          <w:sz w:val="32"/>
          <w:szCs w:val="32"/>
        </w:rPr>
        <w:t>）</w:t>
      </w:r>
      <w:r w:rsidRPr="0017498B">
        <w:rPr>
          <w:rFonts w:ascii="仿宋_GB2312" w:eastAsia="仿宋_GB2312" w:hAnsi="宋体" w:cs="Times New Roman" w:hint="eastAsia"/>
          <w:b/>
          <w:bCs/>
          <w:sz w:val="32"/>
          <w:szCs w:val="32"/>
        </w:rPr>
        <w:t>。</w:t>
      </w:r>
    </w:p>
    <w:p w:rsidR="00CB2D5D" w:rsidRPr="0017498B" w:rsidRDefault="00CB2D5D" w:rsidP="0017498B">
      <w:pPr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6．严格遵守项目研究成果的宣传纪律。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确需向有关领导或部门报送项目成果的，需事先报市社科规划办审核；研究成果得到省部级以上领导批示或被有关实际部门采纳的，要将领导批示或单位采纳意见的复印件报市社科规划办备案。凡以“北京市社会科学基金项目研究成果”名义发表，或以“北京市社会科学基金项目负责人（参加者）”名义接受新闻媒体采访的，若涉及敏感问题须事先报市社科规划办审批。凡研究成果中存在抄袭剽窃、弄虚作假等行为的，或重要数据资料严重失实、观点结论有违党的理论和路线方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针、刊发后产生不良社会影响的，一律按撤项或终止研究处理，并进行通报批评。</w:t>
      </w:r>
    </w:p>
    <w:p w:rsidR="00CB2D5D" w:rsidRPr="0017498B" w:rsidRDefault="00CB2D5D" w:rsidP="0017498B">
      <w:pPr>
        <w:spacing w:line="54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7.科学编制经费预算和合理使用经费。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要</w:t>
      </w:r>
      <w:r w:rsidRPr="0017498B">
        <w:rPr>
          <w:rFonts w:ascii="仿宋_GB2312" w:eastAsia="仿宋_GB2312" w:hAnsi="Calibri" w:cs="Times New Roman" w:hint="eastAsia"/>
          <w:bCs/>
          <w:sz w:val="32"/>
          <w:szCs w:val="32"/>
        </w:rPr>
        <w:t>认真了解和严格执行《北京市社会科学基金项目资金管理办法》有关规定(可从“北京社科规划”网站下载)，从项目研究的实际需要出发，科学编制经费预算。</w:t>
      </w:r>
    </w:p>
    <w:p w:rsidR="00CB2D5D" w:rsidRPr="0017498B" w:rsidRDefault="00CB2D5D" w:rsidP="0017498B">
      <w:pPr>
        <w:spacing w:line="54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17498B">
        <w:rPr>
          <w:rFonts w:ascii="仿宋_GB2312" w:eastAsia="仿宋_GB2312" w:hAnsi="Calibri" w:cs="Times New Roman" w:hint="eastAsia"/>
          <w:bCs/>
          <w:sz w:val="32"/>
          <w:szCs w:val="32"/>
        </w:rPr>
        <w:t>项目资金分为直接费用和间接费用，间接费用由责任单位按照《资金管理办法》的有关规定核定，统筹管理使用；项目负责人主要根据研究需要，编制直接费用预算，编制预算时，不考虑不可预见因素、前期投入、预留资金及配套经费，各项开支科目均不设比例限制。</w:t>
      </w:r>
    </w:p>
    <w:p w:rsidR="00CB2D5D" w:rsidRPr="0017498B" w:rsidRDefault="00CB2D5D" w:rsidP="0017498B">
      <w:pPr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Calibri" w:cs="Times New Roman" w:hint="eastAsia"/>
          <w:bCs/>
          <w:sz w:val="32"/>
          <w:szCs w:val="32"/>
        </w:rPr>
        <w:t>在项目研究过程中，如需调整经费预算的，必须按照有关规定程序进行申请批准，不得以任何理由虚假报销经费或挪用经费，严禁支出与项目研究无关的经费。对于经费使用中存在严重问题的，将一律予以撤项，并通报批评。市社科规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划办将定期组织人员对项目经费使用和管理情况进行检查和审计。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8.严格履行重要事项变更审批手续。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如需要变更项目负责人和责任单位、调整研究内容或研究计划、更改最终研究成果形式、延长项目完成时间、终止项目研究协议等，项目负责人须填写《北京市社会科学基金项目重要事项变更审批表》(可从“北京社科规划”网站下载)，</w:t>
      </w:r>
      <w:proofErr w:type="gramStart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经责任</w:t>
      </w:r>
      <w:proofErr w:type="gramEnd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单位审核后，报市社科规划办审批。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课题组应遵循《申请书》的承诺，按照预计完成时间和研究计划开展研究工作，保证项目研究质量。因特殊原因确需延期的，须在计划完成时间前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2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个月提出申请，每个项目只允许延期一次，最终成果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形式为研究报告的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不超过1年，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最终成果形式为专著或系列论文的不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超过2年。逾期仍不能完成的，将作终止或撤项处理。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lastRenderedPageBreak/>
        <w:t>9.严格遵守最终研究成果先鉴定结项、后公开出版的规定。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项目符合下列条件之一的，可申请免于鉴定，市社科规划办将酌情予以审批。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重大项目研究成果（</w:t>
      </w:r>
      <w:proofErr w:type="gramStart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含阶段</w:t>
      </w:r>
      <w:proofErr w:type="gramEnd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成果，下同）获得省部级二等奖以上奖项；被北京社科基金项目《成果要报》采用3次以上，或采用2次且均得到省部级以上领导肯定性批示；得到中央领导肯定性批示；在《北京日报·理论周刊》发表4篇2000字以上的理论文章；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有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2篇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研究成果在《中国社会科学》上发表或被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新华文摘》全文转载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重点、一般和青年项目研究成果获得省部级以上奖项；提出的理论观点、对策建议得到省部级以上领导肯定性批示；重点项目研究成果被《成果要报》采用2次，一般项目和青年项目研究成果被《成果要报》采用1次；重点项目在《北京日报·理论周刊》发表2篇2000字以上的理论文章，一般项目和青年项目在《北京日报·理论周刊》发表1篇2000字以上的理论文章；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研究成果在《中国社会科学》上发表或被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新华文摘》全文转载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；最终成果涉密不宜公开鉴定，而成果质量已得到相关厅局级以上部门认可的。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10.</w:t>
      </w: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项目</w:t>
      </w:r>
      <w:r w:rsidRPr="0017498B">
        <w:rPr>
          <w:rFonts w:ascii="楷体_GB2312" w:eastAsia="楷体_GB2312" w:hAnsi="宋体" w:cs="Times New Roman"/>
          <w:bCs/>
          <w:sz w:val="32"/>
          <w:szCs w:val="32"/>
        </w:rPr>
        <w:t>研究须注</w:t>
      </w: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重</w:t>
      </w:r>
      <w:r w:rsidRPr="0017498B">
        <w:rPr>
          <w:rFonts w:ascii="楷体_GB2312" w:eastAsia="楷体_GB2312" w:hAnsi="宋体" w:cs="Times New Roman"/>
          <w:bCs/>
          <w:sz w:val="32"/>
          <w:szCs w:val="32"/>
        </w:rPr>
        <w:t>阶段</w:t>
      </w: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性</w:t>
      </w:r>
      <w:r w:rsidRPr="0017498B">
        <w:rPr>
          <w:rFonts w:ascii="楷体_GB2312" w:eastAsia="楷体_GB2312" w:hAnsi="宋体" w:cs="Times New Roman"/>
          <w:bCs/>
          <w:sz w:val="32"/>
          <w:szCs w:val="32"/>
        </w:rPr>
        <w:t>成果的产出及转化</w:t>
      </w: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。</w:t>
      </w:r>
      <w:proofErr w:type="gramStart"/>
      <w:r w:rsidRPr="0017498B">
        <w:rPr>
          <w:rFonts w:ascii="仿宋_GB2312" w:eastAsia="仿宋_GB2312" w:hAnsi="宋体" w:cs="Times New Roman"/>
          <w:bCs/>
          <w:sz w:val="32"/>
          <w:szCs w:val="32"/>
        </w:rPr>
        <w:t>结项时</w:t>
      </w:r>
      <w:proofErr w:type="gramEnd"/>
      <w:r w:rsidRPr="0017498B">
        <w:rPr>
          <w:rFonts w:ascii="仿宋_GB2312" w:eastAsia="仿宋_GB2312" w:hAnsi="宋体" w:cs="Times New Roman"/>
          <w:bCs/>
          <w:sz w:val="32"/>
          <w:szCs w:val="32"/>
        </w:rPr>
        <w:t>须按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要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求提交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阶段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性成果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：</w:t>
      </w:r>
    </w:p>
    <w:p w:rsidR="00CB2D5D" w:rsidRPr="0017498B" w:rsidRDefault="00CB2D5D" w:rsidP="0017498B">
      <w:pPr>
        <w:spacing w:line="560" w:lineRule="exact"/>
        <w:ind w:firstLineChars="196" w:firstLine="627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重大项目：研究期间应至少发表5篇学术论文或理论文章，项目负责人为第一作者的不少于2篇，在CSSCI（含SSCI、CSCI、SCI、A&amp;HCI，下同）期刊或《人民日报》《光明日报》《求是》《北京日报》报刊上发表的不少于2篇。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 xml:space="preserve"> </w:t>
      </w:r>
    </w:p>
    <w:p w:rsidR="00CB2D5D" w:rsidRPr="0017498B" w:rsidRDefault="00CB2D5D" w:rsidP="0017498B">
      <w:pPr>
        <w:spacing w:line="560" w:lineRule="exact"/>
        <w:ind w:firstLineChars="196" w:firstLine="627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重点项目：研究期间应至少发表3篇学术论文或理论文章，项目负责人为第一作者的不少于1篇，在CSSCI期刊或《人民日报》《光明日报》《求是》《北京日报》报刊上发表的不少于1篇。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 xml:space="preserve"> 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一般项目和青年项目：研究期间应至少发表2篇学术论文或理论文章，项目负责人为第一作者的不少于1篇。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楷体_GB2312" w:eastAsia="楷体_GB2312" w:hAnsi="宋体" w:cs="Times New Roman" w:hint="eastAsia"/>
          <w:bCs/>
          <w:sz w:val="32"/>
          <w:szCs w:val="32"/>
        </w:rPr>
        <w:t>11.严格执行项目奖惩制度。</w:t>
      </w:r>
      <w:proofErr w:type="gramStart"/>
      <w:r w:rsidRPr="0017498B">
        <w:rPr>
          <w:rFonts w:ascii="仿宋" w:eastAsia="仿宋" w:hAnsi="仿宋" w:cs="Times New Roman" w:hint="eastAsia"/>
          <w:bCs/>
          <w:sz w:val="32"/>
          <w:szCs w:val="32"/>
        </w:rPr>
        <w:t>项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目结项分为</w:t>
      </w:r>
      <w:proofErr w:type="gramEnd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优秀、良好、合格三个等级。优秀等级须同时满足下列三个条件：一是在成果鉴定中被评为“优秀”等级；二是项目按既定计划完成，研究成果符合预期目标，没有违规使用经费等情况，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成果鉴定组织工作符合要求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；三是成果得到有效转化：在CSSCI（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含SSCI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、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CSCI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、</w:t>
      </w:r>
      <w:r w:rsidR="005D220D">
        <w:rPr>
          <w:rFonts w:ascii="仿宋_GB2312" w:eastAsia="仿宋_GB2312" w:hAnsi="宋体" w:cs="Times New Roman" w:hint="eastAsia"/>
          <w:bCs/>
          <w:sz w:val="32"/>
          <w:szCs w:val="32"/>
        </w:rPr>
        <w:t>SCI、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A&amp;HCI）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期刊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发表至少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2篇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项目负责人为第一作者的学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术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论文；或在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人民日报》《光明日报》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求是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》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《北京日报》上发表至少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2篇2000字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以上项目负责人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为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第一作者的理论文章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或得到省部级领导肯定性批示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或得到厅局党政机关采纳；或获得省部级奖项。</w:t>
      </w:r>
      <w:proofErr w:type="gramStart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结项获得</w:t>
      </w:r>
      <w:proofErr w:type="gramEnd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优秀等级的，再次申报北京社科基金项目可不占本单位指标、不经过通讯评审，直接进入会议评审，并优先给予立项。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被终止研究的项目，须退回未支出项目资金（没有阶段性研究成果的，须全额退回项目资金），项目负责人3年内不得申报北京社科基金项目，研究成果在后续出版、发表或内部印刷时，也不得标注“北京社科基金项目”字样。被撤销的项目，须全额退回项目资金，成果在后续出版、发表或内部印刷时，不得标注“北京社科基金项目”字样，项目负责人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5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年内不得再次申报北京社科基金项目，也不得被聘为北京社科基金项目评审与成果鉴定专家。</w:t>
      </w:r>
    </w:p>
    <w:p w:rsidR="00CB2D5D" w:rsidRPr="0017498B" w:rsidRDefault="00CB2D5D" w:rsidP="0017498B">
      <w:pPr>
        <w:pStyle w:val="a7"/>
        <w:tabs>
          <w:tab w:val="left" w:pos="540"/>
        </w:tabs>
        <w:spacing w:line="54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12.以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上未尽事宜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须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按照《北京市社会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科学基金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项目中后期管理细则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（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试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行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）》《北京市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社会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科学基金项目成果规范细则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（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试行）》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（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以上两个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细则可从“北京社科</w:t>
      </w:r>
      <w:bookmarkStart w:id="0" w:name="_GoBack"/>
      <w:bookmarkEnd w:id="0"/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规划”网站下载）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的</w:t>
      </w:r>
      <w:r w:rsidRPr="0017498B">
        <w:rPr>
          <w:rFonts w:ascii="仿宋_GB2312" w:eastAsia="仿宋_GB2312" w:hAnsi="宋体" w:cs="Times New Roman" w:hint="eastAsia"/>
          <w:bCs/>
          <w:sz w:val="32"/>
          <w:szCs w:val="32"/>
        </w:rPr>
        <w:t>相关规定</w:t>
      </w:r>
      <w:r w:rsidRPr="0017498B">
        <w:rPr>
          <w:rFonts w:ascii="仿宋_GB2312" w:eastAsia="仿宋_GB2312" w:hAnsi="宋体" w:cs="Times New Roman"/>
          <w:bCs/>
          <w:sz w:val="32"/>
          <w:szCs w:val="32"/>
        </w:rPr>
        <w:t>执行。</w:t>
      </w:r>
    </w:p>
    <w:p w:rsidR="00CB2D5D" w:rsidRPr="006808F8" w:rsidRDefault="00CB2D5D" w:rsidP="00CB2D5D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</w:p>
    <w:p w:rsidR="00466665" w:rsidRPr="00CB2D5D" w:rsidRDefault="00466665" w:rsidP="00CB2D5D">
      <w:pPr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</w:p>
    <w:sectPr w:rsidR="00466665" w:rsidRPr="00CB2D5D" w:rsidSect="00591B42">
      <w:footerReference w:type="default" r:id="rId6"/>
      <w:pgSz w:w="11906" w:h="16838"/>
      <w:pgMar w:top="1134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43" w:rsidRDefault="006C2B43" w:rsidP="001506C0">
      <w:r>
        <w:separator/>
      </w:r>
    </w:p>
  </w:endnote>
  <w:endnote w:type="continuationSeparator" w:id="0">
    <w:p w:rsidR="006C2B43" w:rsidRDefault="006C2B43" w:rsidP="0015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762"/>
      <w:docPartObj>
        <w:docPartGallery w:val="Page Numbers (Bottom of Page)"/>
        <w:docPartUnique/>
      </w:docPartObj>
    </w:sdtPr>
    <w:sdtContent>
      <w:p w:rsidR="00514AFE" w:rsidRDefault="00344EC1">
        <w:pPr>
          <w:pStyle w:val="a5"/>
          <w:jc w:val="center"/>
        </w:pPr>
        <w:fldSimple w:instr=" PAGE   \* MERGEFORMAT ">
          <w:r w:rsidR="005D220D" w:rsidRPr="005D220D">
            <w:rPr>
              <w:noProof/>
              <w:lang w:val="zh-CN"/>
            </w:rPr>
            <w:t>5</w:t>
          </w:r>
        </w:fldSimple>
      </w:p>
    </w:sdtContent>
  </w:sdt>
  <w:p w:rsidR="00514AFE" w:rsidRDefault="00514A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43" w:rsidRDefault="006C2B43" w:rsidP="001506C0">
      <w:r>
        <w:separator/>
      </w:r>
    </w:p>
  </w:footnote>
  <w:footnote w:type="continuationSeparator" w:id="0">
    <w:p w:rsidR="006C2B43" w:rsidRDefault="006C2B43" w:rsidP="00150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FC"/>
    <w:rsid w:val="000521C3"/>
    <w:rsid w:val="000875CC"/>
    <w:rsid w:val="00096C6A"/>
    <w:rsid w:val="000A5783"/>
    <w:rsid w:val="000A6A73"/>
    <w:rsid w:val="000B4B7B"/>
    <w:rsid w:val="000F61A4"/>
    <w:rsid w:val="00100EE8"/>
    <w:rsid w:val="001506C0"/>
    <w:rsid w:val="001735FA"/>
    <w:rsid w:val="0017498B"/>
    <w:rsid w:val="001979E3"/>
    <w:rsid w:val="001A55F7"/>
    <w:rsid w:val="001A69D8"/>
    <w:rsid w:val="001A7814"/>
    <w:rsid w:val="001C00BF"/>
    <w:rsid w:val="001D6AB2"/>
    <w:rsid w:val="00203A0E"/>
    <w:rsid w:val="0024131C"/>
    <w:rsid w:val="002C1DE1"/>
    <w:rsid w:val="002C391A"/>
    <w:rsid w:val="002D217C"/>
    <w:rsid w:val="002D292C"/>
    <w:rsid w:val="002E2F01"/>
    <w:rsid w:val="003324A5"/>
    <w:rsid w:val="00344EC1"/>
    <w:rsid w:val="00374507"/>
    <w:rsid w:val="00383B97"/>
    <w:rsid w:val="003914CB"/>
    <w:rsid w:val="00397087"/>
    <w:rsid w:val="003C0467"/>
    <w:rsid w:val="003F052E"/>
    <w:rsid w:val="003F1754"/>
    <w:rsid w:val="00466665"/>
    <w:rsid w:val="00497D29"/>
    <w:rsid w:val="00513CAE"/>
    <w:rsid w:val="00514AFE"/>
    <w:rsid w:val="005514B0"/>
    <w:rsid w:val="00591B42"/>
    <w:rsid w:val="005C29E2"/>
    <w:rsid w:val="005D220D"/>
    <w:rsid w:val="005F3BC4"/>
    <w:rsid w:val="006018B7"/>
    <w:rsid w:val="00613BBE"/>
    <w:rsid w:val="006776C0"/>
    <w:rsid w:val="006808F8"/>
    <w:rsid w:val="006C0A15"/>
    <w:rsid w:val="006C2B43"/>
    <w:rsid w:val="006D45C2"/>
    <w:rsid w:val="0070644C"/>
    <w:rsid w:val="00722ADB"/>
    <w:rsid w:val="00753162"/>
    <w:rsid w:val="00753E79"/>
    <w:rsid w:val="00762E07"/>
    <w:rsid w:val="00771E56"/>
    <w:rsid w:val="00775E59"/>
    <w:rsid w:val="007A531E"/>
    <w:rsid w:val="007D523E"/>
    <w:rsid w:val="00816F93"/>
    <w:rsid w:val="008204B6"/>
    <w:rsid w:val="008211EE"/>
    <w:rsid w:val="008300FC"/>
    <w:rsid w:val="00830B18"/>
    <w:rsid w:val="00845DF3"/>
    <w:rsid w:val="008D41F3"/>
    <w:rsid w:val="008E12EC"/>
    <w:rsid w:val="00905497"/>
    <w:rsid w:val="00947AFD"/>
    <w:rsid w:val="00953CF9"/>
    <w:rsid w:val="00960CD5"/>
    <w:rsid w:val="00976999"/>
    <w:rsid w:val="009911D3"/>
    <w:rsid w:val="00992802"/>
    <w:rsid w:val="00994E65"/>
    <w:rsid w:val="009A57CE"/>
    <w:rsid w:val="00A66015"/>
    <w:rsid w:val="00AA45CE"/>
    <w:rsid w:val="00AB5AFB"/>
    <w:rsid w:val="00AD1D05"/>
    <w:rsid w:val="00AE28E1"/>
    <w:rsid w:val="00AF70AE"/>
    <w:rsid w:val="00B46FE5"/>
    <w:rsid w:val="00B809E5"/>
    <w:rsid w:val="00BD1BD8"/>
    <w:rsid w:val="00BE4825"/>
    <w:rsid w:val="00BF20C2"/>
    <w:rsid w:val="00C10A9B"/>
    <w:rsid w:val="00C37CB1"/>
    <w:rsid w:val="00C54470"/>
    <w:rsid w:val="00C77B68"/>
    <w:rsid w:val="00CA02EE"/>
    <w:rsid w:val="00CB2D5D"/>
    <w:rsid w:val="00CD4350"/>
    <w:rsid w:val="00D00607"/>
    <w:rsid w:val="00D02491"/>
    <w:rsid w:val="00D13683"/>
    <w:rsid w:val="00D53CCE"/>
    <w:rsid w:val="00DE513B"/>
    <w:rsid w:val="00E20882"/>
    <w:rsid w:val="00E20CC0"/>
    <w:rsid w:val="00E3146A"/>
    <w:rsid w:val="00E828BE"/>
    <w:rsid w:val="00EA4645"/>
    <w:rsid w:val="00EC2097"/>
    <w:rsid w:val="00ED26BE"/>
    <w:rsid w:val="00EE5578"/>
    <w:rsid w:val="00F11B21"/>
    <w:rsid w:val="00F23A03"/>
    <w:rsid w:val="00F70E31"/>
    <w:rsid w:val="00F8378C"/>
    <w:rsid w:val="00FA4B5E"/>
    <w:rsid w:val="00FE0E94"/>
    <w:rsid w:val="00FE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2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5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06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6C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22A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2ADB"/>
  </w:style>
  <w:style w:type="paragraph" w:styleId="a7">
    <w:name w:val="Plain Text"/>
    <w:basedOn w:val="a"/>
    <w:link w:val="Char2"/>
    <w:rsid w:val="00994E6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994E6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496</Words>
  <Characters>2828</Characters>
  <Application>Microsoft Office Word</Application>
  <DocSecurity>0</DocSecurity>
  <Lines>23</Lines>
  <Paragraphs>6</Paragraphs>
  <ScaleCrop>false</ScaleCrop>
  <Company>Lenovo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</dc:creator>
  <cp:lastModifiedBy>wp</cp:lastModifiedBy>
  <cp:revision>55</cp:revision>
  <cp:lastPrinted>2017-08-31T03:46:00Z</cp:lastPrinted>
  <dcterms:created xsi:type="dcterms:W3CDTF">2017-08-30T06:40:00Z</dcterms:created>
  <dcterms:modified xsi:type="dcterms:W3CDTF">2018-08-02T02:50:00Z</dcterms:modified>
</cp:coreProperties>
</file>