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08" w:rsidRDefault="00EF1308" w:rsidP="00EF1308">
      <w:pPr>
        <w:shd w:val="clear" w:color="auto" w:fill="FFFFFF"/>
        <w:adjustRightInd/>
        <w:snapToGrid/>
        <w:spacing w:after="0"/>
        <w:jc w:val="center"/>
        <w:rPr>
          <w:rFonts w:ascii="仿宋" w:eastAsia="仿宋" w:hAnsi="仿宋" w:cs="宋体" w:hint="eastAsia"/>
          <w:b/>
          <w:color w:val="333333"/>
          <w:sz w:val="36"/>
          <w:szCs w:val="36"/>
        </w:rPr>
      </w:pPr>
      <w:r w:rsidRPr="00EF1308">
        <w:rPr>
          <w:rFonts w:ascii="仿宋" w:eastAsia="仿宋" w:hAnsi="仿宋" w:cs="宋体" w:hint="eastAsia"/>
          <w:b/>
          <w:color w:val="333333"/>
          <w:sz w:val="36"/>
          <w:szCs w:val="36"/>
        </w:rPr>
        <w:t>国家税务总局关于修订发布《个人所得税专项附加扣除操作办法（试行）》的公告</w:t>
      </w:r>
    </w:p>
    <w:p w:rsidR="00EF1308" w:rsidRPr="00EF1308" w:rsidRDefault="00EF1308" w:rsidP="00EF1308">
      <w:pPr>
        <w:shd w:val="clear" w:color="auto" w:fill="FFFFFF"/>
        <w:adjustRightInd/>
        <w:snapToGrid/>
        <w:spacing w:after="0"/>
        <w:jc w:val="center"/>
        <w:rPr>
          <w:rFonts w:ascii="仿宋" w:eastAsia="仿宋" w:hAnsi="仿宋" w:cs="宋体" w:hint="eastAsia"/>
          <w:b/>
          <w:sz w:val="30"/>
          <w:szCs w:val="30"/>
        </w:rPr>
      </w:pPr>
      <w:r w:rsidRPr="00EF1308">
        <w:rPr>
          <w:rStyle w:val="hao11"/>
          <w:rFonts w:ascii="仿宋" w:eastAsia="仿宋" w:hAnsi="仿宋" w:hint="eastAsia"/>
          <w:color w:val="auto"/>
          <w:sz w:val="30"/>
          <w:szCs w:val="30"/>
        </w:rPr>
        <w:t>国家税务总局公告2022年第7号</w:t>
      </w:r>
    </w:p>
    <w:p w:rsidR="00EF1308" w:rsidRPr="00EF1308" w:rsidRDefault="00EF1308" w:rsidP="00EF1308">
      <w:pPr>
        <w:shd w:val="clear" w:color="auto" w:fill="FFFFFF"/>
        <w:adjustRightInd/>
        <w:snapToGrid/>
        <w:spacing w:line="390" w:lineRule="atLeast"/>
        <w:outlineLvl w:val="3"/>
        <w:rPr>
          <w:rFonts w:ascii="仿宋" w:eastAsia="仿宋" w:hAnsi="仿宋" w:cs="宋体" w:hint="eastAsia"/>
          <w:b/>
          <w:bCs/>
          <w:vanish/>
          <w:color w:val="333333"/>
          <w:sz w:val="30"/>
          <w:szCs w:val="30"/>
        </w:rPr>
      </w:pPr>
      <w:r w:rsidRPr="00EF1308">
        <w:rPr>
          <w:rFonts w:ascii="仿宋" w:eastAsia="仿宋" w:hAnsi="仿宋" w:cs="宋体" w:hint="eastAsia"/>
          <w:b/>
          <w:bCs/>
          <w:vanish/>
          <w:color w:val="333333"/>
          <w:sz w:val="30"/>
          <w:szCs w:val="30"/>
        </w:rPr>
        <w:t>注释：</w:t>
      </w:r>
    </w:p>
    <w:p w:rsidR="00EF1308" w:rsidRPr="00EF1308" w:rsidRDefault="00EF1308" w:rsidP="00EF1308">
      <w:pPr>
        <w:shd w:val="clear" w:color="auto" w:fill="FFFFFF"/>
        <w:adjustRightInd/>
        <w:snapToGrid/>
        <w:spacing w:after="0" w:line="540" w:lineRule="atLeast"/>
        <w:ind w:firstLine="480"/>
        <w:jc w:val="both"/>
        <w:rPr>
          <w:rFonts w:ascii="仿宋" w:eastAsia="仿宋" w:hAnsi="仿宋" w:cs="宋体" w:hint="eastAsia"/>
          <w:color w:val="333333"/>
          <w:sz w:val="30"/>
          <w:szCs w:val="30"/>
        </w:rPr>
      </w:pPr>
      <w:r w:rsidRPr="00EF1308">
        <w:rPr>
          <w:rFonts w:ascii="仿宋" w:eastAsia="仿宋" w:hAnsi="仿宋" w:cs="宋体" w:hint="eastAsia"/>
          <w:color w:val="333333"/>
          <w:sz w:val="30"/>
          <w:szCs w:val="30"/>
        </w:rPr>
        <w:t>为贯彻落实新发布的《国务院关于设立3岁以下婴幼儿照护个人所得税专项附加扣除的通知》（国发〔2022〕8号），保障3岁以下婴幼儿照护专项附加扣除政策顺利实施，国家税务总局相应修订了《个人所得税专项附加扣除操作办法（试行）》及《个人所得税扣缴申报表》。现予以发布，自2022年1月1日起施行。《国家税务总局关于发布〈个人所得税专项附加扣除操作办法（试行）〉的公告》（2018年第60号）、《国家税务总局关于修订个人所得税申报表的公告》（2019年第7号）附件2同时废止。</w:t>
      </w:r>
    </w:p>
    <w:p w:rsidR="00EF1308" w:rsidRPr="00EF1308" w:rsidRDefault="00EF1308" w:rsidP="00EF1308">
      <w:pPr>
        <w:shd w:val="clear" w:color="auto" w:fill="FFFFFF"/>
        <w:adjustRightInd/>
        <w:snapToGrid/>
        <w:spacing w:after="0" w:line="540" w:lineRule="atLeast"/>
        <w:ind w:firstLine="480"/>
        <w:jc w:val="both"/>
        <w:rPr>
          <w:rFonts w:ascii="仿宋" w:eastAsia="仿宋" w:hAnsi="仿宋" w:cs="宋体" w:hint="eastAsia"/>
          <w:color w:val="333333"/>
          <w:sz w:val="30"/>
          <w:szCs w:val="30"/>
        </w:rPr>
      </w:pPr>
      <w:r w:rsidRPr="00EF1308">
        <w:rPr>
          <w:rFonts w:ascii="仿宋" w:eastAsia="仿宋" w:hAnsi="仿宋" w:cs="宋体" w:hint="eastAsia"/>
          <w:color w:val="333333"/>
          <w:sz w:val="30"/>
          <w:szCs w:val="30"/>
        </w:rPr>
        <w:t>特此公告。</w:t>
      </w:r>
    </w:p>
    <w:p w:rsidR="00EF1308" w:rsidRPr="00EF1308" w:rsidRDefault="00EF1308" w:rsidP="00EF1308">
      <w:pPr>
        <w:shd w:val="clear" w:color="auto" w:fill="FFFFFF"/>
        <w:adjustRightInd/>
        <w:snapToGrid/>
        <w:spacing w:after="0" w:line="540" w:lineRule="atLeast"/>
        <w:ind w:firstLine="480"/>
        <w:jc w:val="both"/>
        <w:rPr>
          <w:rFonts w:ascii="仿宋" w:eastAsia="仿宋" w:hAnsi="仿宋" w:cs="宋体" w:hint="eastAsia"/>
          <w:color w:val="333333"/>
          <w:sz w:val="30"/>
          <w:szCs w:val="30"/>
        </w:rPr>
      </w:pPr>
    </w:p>
    <w:p w:rsidR="00EF1308" w:rsidRPr="00EF1308" w:rsidRDefault="00EF1308" w:rsidP="00EF1308">
      <w:pPr>
        <w:shd w:val="clear" w:color="auto" w:fill="FFFFFF"/>
        <w:adjustRightInd/>
        <w:snapToGrid/>
        <w:spacing w:after="0" w:line="540" w:lineRule="atLeast"/>
        <w:ind w:firstLine="480"/>
        <w:jc w:val="both"/>
        <w:rPr>
          <w:rFonts w:ascii="仿宋" w:eastAsia="仿宋" w:hAnsi="仿宋" w:cs="宋体" w:hint="eastAsia"/>
          <w:color w:val="333333"/>
          <w:sz w:val="30"/>
          <w:szCs w:val="30"/>
        </w:rPr>
      </w:pPr>
    </w:p>
    <w:p w:rsidR="00EF1308" w:rsidRPr="00EF1308" w:rsidRDefault="00EF1308" w:rsidP="00EF1308">
      <w:pPr>
        <w:shd w:val="clear" w:color="auto" w:fill="FFFFFF"/>
        <w:adjustRightInd/>
        <w:snapToGrid/>
        <w:spacing w:after="0" w:line="540" w:lineRule="atLeast"/>
        <w:ind w:right="150" w:firstLine="480"/>
        <w:jc w:val="right"/>
        <w:rPr>
          <w:rFonts w:ascii="仿宋" w:eastAsia="仿宋" w:hAnsi="仿宋" w:cs="宋体" w:hint="eastAsia"/>
          <w:color w:val="333333"/>
          <w:sz w:val="30"/>
          <w:szCs w:val="30"/>
        </w:rPr>
      </w:pPr>
      <w:r w:rsidRPr="00EF1308">
        <w:rPr>
          <w:rFonts w:ascii="仿宋" w:eastAsia="仿宋" w:hAnsi="仿宋" w:cs="宋体" w:hint="eastAsia"/>
          <w:color w:val="333333"/>
          <w:sz w:val="30"/>
          <w:szCs w:val="30"/>
        </w:rPr>
        <w:t>国家税务总局</w:t>
      </w:r>
    </w:p>
    <w:p w:rsidR="00EF1308" w:rsidRPr="00EF1308" w:rsidRDefault="00EF1308" w:rsidP="00EF1308">
      <w:pPr>
        <w:shd w:val="clear" w:color="auto" w:fill="FFFFFF"/>
        <w:adjustRightInd/>
        <w:snapToGrid/>
        <w:spacing w:after="0" w:line="540" w:lineRule="atLeast"/>
        <w:ind w:firstLine="480"/>
        <w:jc w:val="right"/>
        <w:rPr>
          <w:rFonts w:ascii="仿宋" w:eastAsia="仿宋" w:hAnsi="仿宋" w:cs="宋体" w:hint="eastAsia"/>
          <w:color w:val="333333"/>
          <w:sz w:val="30"/>
          <w:szCs w:val="30"/>
        </w:rPr>
      </w:pPr>
      <w:r w:rsidRPr="00EF1308">
        <w:rPr>
          <w:rFonts w:ascii="仿宋" w:eastAsia="仿宋" w:hAnsi="仿宋" w:cs="宋体" w:hint="eastAsia"/>
          <w:color w:val="333333"/>
          <w:sz w:val="30"/>
          <w:szCs w:val="30"/>
        </w:rPr>
        <w:t>2022年3月25日</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p>
    <w:p w:rsidR="00EF1308" w:rsidRDefault="00EF1308" w:rsidP="00EF1308">
      <w:pPr>
        <w:shd w:val="clear" w:color="auto" w:fill="FFFFFF"/>
        <w:adjustRightInd/>
        <w:snapToGrid/>
        <w:spacing w:after="0" w:line="540" w:lineRule="atLeast"/>
        <w:jc w:val="center"/>
        <w:rPr>
          <w:rFonts w:ascii="微软雅黑" w:hAnsi="微软雅黑" w:cs="宋体" w:hint="eastAsia"/>
          <w:b/>
          <w:bCs/>
          <w:color w:val="333333"/>
          <w:sz w:val="24"/>
          <w:szCs w:val="24"/>
        </w:rPr>
      </w:pPr>
    </w:p>
    <w:p w:rsidR="00EF1308" w:rsidRDefault="00EF1308" w:rsidP="00EF1308">
      <w:pPr>
        <w:shd w:val="clear" w:color="auto" w:fill="FFFFFF"/>
        <w:adjustRightInd/>
        <w:snapToGrid/>
        <w:spacing w:after="0" w:line="540" w:lineRule="atLeast"/>
        <w:jc w:val="center"/>
        <w:rPr>
          <w:rFonts w:ascii="微软雅黑" w:hAnsi="微软雅黑" w:cs="宋体" w:hint="eastAsia"/>
          <w:b/>
          <w:bCs/>
          <w:color w:val="333333"/>
          <w:sz w:val="24"/>
          <w:szCs w:val="24"/>
        </w:rPr>
      </w:pPr>
    </w:p>
    <w:p w:rsidR="00EF1308" w:rsidRDefault="00EF1308" w:rsidP="00EF1308">
      <w:pPr>
        <w:shd w:val="clear" w:color="auto" w:fill="FFFFFF"/>
        <w:adjustRightInd/>
        <w:snapToGrid/>
        <w:spacing w:after="0" w:line="540" w:lineRule="atLeast"/>
        <w:jc w:val="center"/>
        <w:rPr>
          <w:rFonts w:ascii="微软雅黑" w:hAnsi="微软雅黑" w:cs="宋体" w:hint="eastAsia"/>
          <w:b/>
          <w:bCs/>
          <w:color w:val="333333"/>
          <w:sz w:val="24"/>
          <w:szCs w:val="24"/>
        </w:rPr>
      </w:pPr>
    </w:p>
    <w:p w:rsidR="00EF1308" w:rsidRDefault="00EF1308" w:rsidP="00EF1308">
      <w:pPr>
        <w:shd w:val="clear" w:color="auto" w:fill="FFFFFF"/>
        <w:adjustRightInd/>
        <w:snapToGrid/>
        <w:spacing w:after="0" w:line="540" w:lineRule="atLeast"/>
        <w:jc w:val="center"/>
        <w:rPr>
          <w:rFonts w:ascii="微软雅黑" w:hAnsi="微软雅黑" w:cs="宋体" w:hint="eastAsia"/>
          <w:b/>
          <w:bCs/>
          <w:color w:val="333333"/>
          <w:sz w:val="24"/>
          <w:szCs w:val="24"/>
        </w:rPr>
      </w:pPr>
    </w:p>
    <w:p w:rsidR="00EF1308" w:rsidRDefault="00EF1308" w:rsidP="00EF1308">
      <w:pPr>
        <w:shd w:val="clear" w:color="auto" w:fill="FFFFFF"/>
        <w:adjustRightInd/>
        <w:snapToGrid/>
        <w:spacing w:after="0" w:line="540" w:lineRule="atLeast"/>
        <w:jc w:val="center"/>
        <w:rPr>
          <w:rFonts w:ascii="微软雅黑" w:hAnsi="微软雅黑" w:cs="宋体" w:hint="eastAsia"/>
          <w:b/>
          <w:bCs/>
          <w:color w:val="333333"/>
          <w:sz w:val="24"/>
          <w:szCs w:val="24"/>
        </w:rPr>
      </w:pPr>
    </w:p>
    <w:p w:rsidR="00EF1308" w:rsidRDefault="00EF1308" w:rsidP="00EF1308">
      <w:pPr>
        <w:shd w:val="clear" w:color="auto" w:fill="FFFFFF"/>
        <w:adjustRightInd/>
        <w:snapToGrid/>
        <w:spacing w:after="0" w:line="540" w:lineRule="atLeast"/>
        <w:jc w:val="center"/>
        <w:rPr>
          <w:rFonts w:ascii="微软雅黑" w:hAnsi="微软雅黑" w:cs="宋体" w:hint="eastAsia"/>
          <w:b/>
          <w:bCs/>
          <w:color w:val="333333"/>
          <w:sz w:val="24"/>
          <w:szCs w:val="24"/>
        </w:rPr>
      </w:pPr>
    </w:p>
    <w:p w:rsidR="00EF1308" w:rsidRDefault="00EF1308" w:rsidP="00EF1308">
      <w:pPr>
        <w:shd w:val="clear" w:color="auto" w:fill="FFFFFF"/>
        <w:adjustRightInd/>
        <w:snapToGrid/>
        <w:spacing w:after="0" w:line="540" w:lineRule="atLeast"/>
        <w:jc w:val="center"/>
        <w:rPr>
          <w:rFonts w:ascii="微软雅黑" w:hAnsi="微软雅黑" w:cs="宋体" w:hint="eastAsia"/>
          <w:b/>
          <w:bCs/>
          <w:color w:val="333333"/>
          <w:sz w:val="24"/>
          <w:szCs w:val="24"/>
        </w:rPr>
      </w:pPr>
    </w:p>
    <w:p w:rsidR="00EF1308" w:rsidRDefault="00EF1308" w:rsidP="00EF1308">
      <w:pPr>
        <w:shd w:val="clear" w:color="auto" w:fill="FFFFFF"/>
        <w:adjustRightInd/>
        <w:snapToGrid/>
        <w:spacing w:after="0" w:line="540" w:lineRule="atLeast"/>
        <w:jc w:val="center"/>
        <w:rPr>
          <w:rFonts w:ascii="微软雅黑" w:hAnsi="微软雅黑" w:cs="宋体" w:hint="eastAsia"/>
          <w:b/>
          <w:bCs/>
          <w:color w:val="333333"/>
          <w:sz w:val="24"/>
          <w:szCs w:val="24"/>
        </w:rPr>
      </w:pPr>
    </w:p>
    <w:p w:rsidR="00EF1308" w:rsidRPr="00EF1308" w:rsidRDefault="00EF1308" w:rsidP="00EF1308">
      <w:pPr>
        <w:shd w:val="clear" w:color="auto" w:fill="FFFFFF"/>
        <w:adjustRightInd/>
        <w:snapToGrid/>
        <w:spacing w:after="0" w:line="540" w:lineRule="atLeast"/>
        <w:jc w:val="center"/>
        <w:rPr>
          <w:rFonts w:ascii="微软雅黑" w:hAnsi="微软雅黑" w:cs="宋体" w:hint="eastAsia"/>
          <w:color w:val="333333"/>
          <w:sz w:val="24"/>
          <w:szCs w:val="24"/>
        </w:rPr>
      </w:pPr>
      <w:r w:rsidRPr="00EF1308">
        <w:rPr>
          <w:rFonts w:ascii="微软雅黑" w:hAnsi="微软雅黑" w:cs="宋体" w:hint="eastAsia"/>
          <w:b/>
          <w:bCs/>
          <w:color w:val="333333"/>
          <w:sz w:val="24"/>
          <w:szCs w:val="24"/>
        </w:rPr>
        <w:lastRenderedPageBreak/>
        <w:t>个人所得税专项附加扣除操作办法（试行）</w:t>
      </w:r>
    </w:p>
    <w:p w:rsidR="00EF1308" w:rsidRPr="00EF1308" w:rsidRDefault="00EF1308" w:rsidP="00EF1308">
      <w:pPr>
        <w:shd w:val="clear" w:color="auto" w:fill="FFFFFF"/>
        <w:adjustRightInd/>
        <w:snapToGrid/>
        <w:spacing w:after="0" w:line="540" w:lineRule="atLeast"/>
        <w:jc w:val="center"/>
        <w:rPr>
          <w:rFonts w:ascii="微软雅黑" w:hAnsi="微软雅黑" w:cs="宋体" w:hint="eastAsia"/>
          <w:color w:val="333333"/>
          <w:sz w:val="24"/>
          <w:szCs w:val="24"/>
        </w:rPr>
      </w:pPr>
    </w:p>
    <w:p w:rsidR="00EF1308" w:rsidRPr="00EF1308" w:rsidRDefault="00EF1308" w:rsidP="00EF1308">
      <w:pPr>
        <w:shd w:val="clear" w:color="auto" w:fill="FFFFFF"/>
        <w:adjustRightInd/>
        <w:snapToGrid/>
        <w:spacing w:after="0" w:line="540" w:lineRule="atLeast"/>
        <w:jc w:val="center"/>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第一章</w:t>
      </w:r>
      <w:r w:rsidRPr="00EF1308">
        <w:rPr>
          <w:rFonts w:ascii="微软雅黑" w:hAnsi="微软雅黑" w:cs="宋体" w:hint="eastAsia"/>
          <w:b/>
          <w:bCs/>
          <w:color w:val="333333"/>
          <w:sz w:val="24"/>
          <w:szCs w:val="24"/>
        </w:rPr>
        <w:t> </w:t>
      </w:r>
      <w:r w:rsidRPr="00EF1308">
        <w:rPr>
          <w:rFonts w:ascii="微软雅黑" w:hAnsi="微软雅黑" w:cs="宋体" w:hint="eastAsia"/>
          <w:b/>
          <w:bCs/>
          <w:color w:val="333333"/>
          <w:sz w:val="24"/>
          <w:szCs w:val="24"/>
        </w:rPr>
        <w:t>总则</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第一条</w:t>
      </w:r>
      <w:r w:rsidRPr="00EF1308">
        <w:rPr>
          <w:rFonts w:ascii="微软雅黑" w:hAnsi="微软雅黑" w:cs="宋体" w:hint="eastAsia"/>
          <w:b/>
          <w:bCs/>
          <w:color w:val="333333"/>
          <w:sz w:val="24"/>
          <w:szCs w:val="24"/>
        </w:rPr>
        <w:t> </w:t>
      </w:r>
      <w:r w:rsidRPr="00EF1308">
        <w:rPr>
          <w:rFonts w:ascii="微软雅黑" w:hAnsi="微软雅黑" w:cs="宋体" w:hint="eastAsia"/>
          <w:color w:val="333333"/>
          <w:sz w:val="24"/>
          <w:szCs w:val="24"/>
        </w:rPr>
        <w:t>为了规范个人所得税专项附加扣除行为，切实维护纳税人合法权益，根据《中华人民共和国个人所得税法》及其实施条例、《中华人民共和国税收征收管理法》及其实施细则、《国务院关于印发个人所得税专项附加扣除暂行办法的通知》（国发〔2018〕41号）、《国务院关于设立3岁以下婴幼儿照护个人所得税专项附加扣除的通知》（国发〔2022〕8号）的规定，制定本办法。</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第二条</w:t>
      </w:r>
      <w:r w:rsidRPr="00EF1308">
        <w:rPr>
          <w:rFonts w:ascii="微软雅黑" w:hAnsi="微软雅黑" w:cs="宋体" w:hint="eastAsia"/>
          <w:b/>
          <w:bCs/>
          <w:color w:val="333333"/>
          <w:sz w:val="24"/>
          <w:szCs w:val="24"/>
        </w:rPr>
        <w:t> </w:t>
      </w:r>
      <w:r w:rsidRPr="00EF1308">
        <w:rPr>
          <w:rFonts w:ascii="微软雅黑" w:hAnsi="微软雅黑" w:cs="宋体" w:hint="eastAsia"/>
          <w:color w:val="333333"/>
          <w:sz w:val="24"/>
          <w:szCs w:val="24"/>
        </w:rPr>
        <w:t>纳税人享受子女教育、继续教育、大病医疗、住房贷款利息或者住房租金、赡养老人、3岁以下婴幼儿照护专项附加扣除的，依照本办法规定办理。</w:t>
      </w:r>
    </w:p>
    <w:p w:rsidR="00EF1308" w:rsidRPr="00EF1308" w:rsidRDefault="00EF1308" w:rsidP="00EF1308">
      <w:pPr>
        <w:shd w:val="clear" w:color="auto" w:fill="FFFFFF"/>
        <w:adjustRightInd/>
        <w:snapToGrid/>
        <w:spacing w:after="0" w:line="540" w:lineRule="atLeast"/>
        <w:jc w:val="both"/>
        <w:rPr>
          <w:rFonts w:ascii="微软雅黑" w:hAnsi="微软雅黑" w:cs="宋体" w:hint="eastAsia"/>
          <w:color w:val="333333"/>
          <w:sz w:val="24"/>
          <w:szCs w:val="24"/>
        </w:rPr>
      </w:pPr>
    </w:p>
    <w:p w:rsidR="00EF1308" w:rsidRPr="00EF1308" w:rsidRDefault="00EF1308" w:rsidP="00EF1308">
      <w:pPr>
        <w:shd w:val="clear" w:color="auto" w:fill="FFFFFF"/>
        <w:adjustRightInd/>
        <w:snapToGrid/>
        <w:spacing w:after="0" w:line="540" w:lineRule="atLeast"/>
        <w:jc w:val="center"/>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第二章</w:t>
      </w:r>
      <w:r w:rsidRPr="00EF1308">
        <w:rPr>
          <w:rFonts w:ascii="微软雅黑" w:hAnsi="微软雅黑" w:cs="宋体" w:hint="eastAsia"/>
          <w:b/>
          <w:bCs/>
          <w:color w:val="333333"/>
          <w:sz w:val="24"/>
          <w:szCs w:val="24"/>
        </w:rPr>
        <w:t> </w:t>
      </w:r>
      <w:r w:rsidRPr="00EF1308">
        <w:rPr>
          <w:rFonts w:ascii="微软雅黑" w:hAnsi="微软雅黑" w:cs="宋体" w:hint="eastAsia"/>
          <w:b/>
          <w:bCs/>
          <w:color w:val="333333"/>
          <w:sz w:val="24"/>
          <w:szCs w:val="24"/>
        </w:rPr>
        <w:t>享受扣除及办理时间</w:t>
      </w:r>
    </w:p>
    <w:p w:rsidR="00EF1308" w:rsidRPr="00EF1308" w:rsidRDefault="00EF1308" w:rsidP="00EF1308">
      <w:pPr>
        <w:shd w:val="clear" w:color="auto" w:fill="FFFFFF"/>
        <w:adjustRightInd/>
        <w:snapToGrid/>
        <w:spacing w:after="0" w:line="540" w:lineRule="atLeast"/>
        <w:jc w:val="both"/>
        <w:rPr>
          <w:rFonts w:ascii="微软雅黑" w:hAnsi="微软雅黑" w:cs="宋体" w:hint="eastAsia"/>
          <w:color w:val="333333"/>
          <w:sz w:val="24"/>
          <w:szCs w:val="24"/>
        </w:rPr>
      </w:pP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第三条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纳税人享受符合规定的专项附加扣除的计算时间分别为：</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（一）子女教育。学前教育阶段，为子女年满3周岁当月至小学入学前一月。学历教育，为子女接受全日制学历教育入学的当月至全日制学历教育结束的当月。</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（三）大病医疗。为医疗保障信息系统记录的医药费用实际支出的当年。</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lastRenderedPageBreak/>
        <w:t>（四）住房贷款利息。为贷款合同约定开始还款的当月至贷款全部归还或贷款合同终止的当月，扣除期限最长不得超过240个月。</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（五）住房租金。为租赁合同（协议）约定的房屋租赁期开始的当月至租赁期结束的当月。提前终止合同（协议）的，以实际租赁期限为准。</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（六）赡养老人。为被赡养人年满60周岁的当月至赡养义务终止的年末。</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（七）3岁以下婴幼儿照护。为婴幼儿出生的当月至年满3周岁的前一个月。</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前款第一项、第二项规定的学历教育和学历（学位）继续教育的期间，包含因病或其他非主观原因休学但学籍继续保留的休学期间，以及施教机构按规定组织实施的寒暑假等假期。</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第四条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享受子女教育、继续教育、住房贷款利息或者住房租金、赡养老人、3岁以下婴幼儿照护专项附加扣除的纳税人，自符合条件开始，可以向支付工资、薪金所得的扣缴义务人提供上述专项附加扣除有关信息，由扣缴义务人在预扣预缴税款时，按其在本单位本年可享受的累计扣除额办理扣除；也可以在次年3月1日至6月30日内，向汇缴地主管税务机关办理汇算清缴申报时扣除。</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纳税人同时从两处以上取得工资、薪金所得，并由扣缴义务人办理上述专项附加扣除的，对同一专项附加扣除项目，一个纳税年度内，纳税人只能选择从其中一处扣除。</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享受大病医疗专项附加扣除的纳税人，由其在次年3月1日至6月30日内，自行向汇缴地主管税务机关办理汇算清缴申报时扣除。</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第五条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扣缴义务人办理工资、薪金所得预扣预缴税款时，应当根据纳税人报送的《个人所得税专项附加扣除信息表》（以下简称《扣除信息表》，见附件）为纳税人办理专项附加扣除。</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lastRenderedPageBreak/>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第六条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未取得工资、薪金所得，仅取得劳务报酬所得、稿酬所得、特许权使用费所得需要享受专项附加扣除的，应当在次年3月1日至6月30日内，自行向汇缴地主管税务机关报送《扣除信息表》，并在办理汇算清缴申报时扣除。</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第七条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一个纳税年度内，纳税人在扣缴义务人预扣预缴税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rsidR="00EF1308" w:rsidRPr="00EF1308" w:rsidRDefault="00EF1308" w:rsidP="00EF1308">
      <w:pPr>
        <w:shd w:val="clear" w:color="auto" w:fill="FFFFFF"/>
        <w:adjustRightInd/>
        <w:snapToGrid/>
        <w:spacing w:after="0" w:line="540" w:lineRule="atLeast"/>
        <w:jc w:val="both"/>
        <w:rPr>
          <w:rFonts w:ascii="微软雅黑" w:hAnsi="微软雅黑" w:cs="宋体" w:hint="eastAsia"/>
          <w:color w:val="333333"/>
          <w:sz w:val="24"/>
          <w:szCs w:val="24"/>
        </w:rPr>
      </w:pPr>
    </w:p>
    <w:p w:rsidR="00EF1308" w:rsidRPr="00EF1308" w:rsidRDefault="00EF1308" w:rsidP="00EF1308">
      <w:pPr>
        <w:shd w:val="clear" w:color="auto" w:fill="FFFFFF"/>
        <w:adjustRightInd/>
        <w:snapToGrid/>
        <w:spacing w:after="0" w:line="540" w:lineRule="atLeast"/>
        <w:jc w:val="center"/>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第三章</w:t>
      </w:r>
      <w:r w:rsidRPr="00EF1308">
        <w:rPr>
          <w:rFonts w:ascii="微软雅黑" w:hAnsi="微软雅黑" w:cs="宋体" w:hint="eastAsia"/>
          <w:b/>
          <w:bCs/>
          <w:color w:val="333333"/>
          <w:sz w:val="24"/>
          <w:szCs w:val="24"/>
        </w:rPr>
        <w:t> </w:t>
      </w:r>
      <w:r w:rsidRPr="00EF1308">
        <w:rPr>
          <w:rFonts w:ascii="微软雅黑" w:hAnsi="微软雅黑" w:cs="宋体" w:hint="eastAsia"/>
          <w:b/>
          <w:bCs/>
          <w:color w:val="333333"/>
          <w:sz w:val="24"/>
          <w:szCs w:val="24"/>
        </w:rPr>
        <w:t>报送信息及留存备查资料</w:t>
      </w:r>
    </w:p>
    <w:p w:rsidR="00EF1308" w:rsidRPr="00EF1308" w:rsidRDefault="00EF1308" w:rsidP="00EF1308">
      <w:pPr>
        <w:shd w:val="clear" w:color="auto" w:fill="FFFFFF"/>
        <w:adjustRightInd/>
        <w:snapToGrid/>
        <w:spacing w:after="0" w:line="540" w:lineRule="atLeast"/>
        <w:jc w:val="both"/>
        <w:rPr>
          <w:rFonts w:ascii="微软雅黑" w:hAnsi="微软雅黑" w:cs="宋体" w:hint="eastAsia"/>
          <w:color w:val="333333"/>
          <w:sz w:val="24"/>
          <w:szCs w:val="24"/>
        </w:rPr>
      </w:pP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第八条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更换工作单位的纳税人，需要由新任职、受雇扣缴义务人办理专项附加扣除的，应当在入职的当月，填写并向扣缴义务人报送《扣除信息表》。</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第九条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lastRenderedPageBreak/>
        <w:t>扣缴义务人应当将纳税人报送的专项附加扣除信息，在次月办理扣缴申报时一并报送至主管税务机关。</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第十条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纳税人选择在汇算清缴申报时享受专项附加扣除的，应当填写并向汇缴地主管税务机关报送《扣除信息表》。</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第十一条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第十二条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纳税人享受子女教育专项附加扣除，应当填报配偶及子女的姓名、身份证件类型及号码、子女当前受教育阶段及起止时间、子女就读学校以及本人与配偶之间扣除分配比例等信息。</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纳税人需要留存备查资料包括：子女在境外接受教育的，应当留存境外学校录取通知书、留学签证等境外教育佐证资料。</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第十三条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纳税人需要留存备查资料包括：纳税人接受技能人员职业资格继续教育、专业技术人员职业资格继续教育的，应当留存职业资格相关证书等资料。</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第十四条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纳税人享受住房贷款利息专项附加扣除，应当填报住房权属信息、住房坐落地址、贷款方式、贷款银行、贷款合同编号、贷款期限、首次还款日期等信息；纳税人有配偶的，填写配偶姓名、身份证件类型及号码。</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纳税人需要留存备查资料包括：住房贷款合同、贷款还款支出凭证等资料。</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lastRenderedPageBreak/>
        <w:t>第十五条</w:t>
      </w:r>
      <w:r w:rsidRPr="00EF1308">
        <w:rPr>
          <w:rFonts w:ascii="微软雅黑" w:hAnsi="微软雅黑" w:cs="宋体" w:hint="eastAsia"/>
          <w:b/>
          <w:bCs/>
          <w:color w:val="333333"/>
          <w:sz w:val="24"/>
          <w:szCs w:val="24"/>
        </w:rPr>
        <w:t> </w:t>
      </w:r>
      <w:r w:rsidRPr="00EF1308">
        <w:rPr>
          <w:rFonts w:ascii="微软雅黑" w:hAnsi="微软雅黑" w:cs="宋体" w:hint="eastAsia"/>
          <w:color w:val="333333"/>
          <w:sz w:val="24"/>
          <w:szCs w:val="24"/>
        </w:rPr>
        <w:t>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纳税人需要留存备查资料包括：住房租赁合同或协议等资料。</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第十六条</w:t>
      </w:r>
      <w:r w:rsidRPr="00EF1308">
        <w:rPr>
          <w:rFonts w:ascii="微软雅黑" w:hAnsi="微软雅黑" w:cs="宋体" w:hint="eastAsia"/>
          <w:b/>
          <w:bCs/>
          <w:color w:val="333333"/>
          <w:sz w:val="24"/>
          <w:szCs w:val="24"/>
        </w:rPr>
        <w:t> </w:t>
      </w:r>
      <w:r w:rsidRPr="00EF1308">
        <w:rPr>
          <w:rFonts w:ascii="微软雅黑" w:hAnsi="微软雅黑" w:cs="宋体" w:hint="eastAsia"/>
          <w:color w:val="333333"/>
          <w:sz w:val="24"/>
          <w:szCs w:val="24"/>
        </w:rPr>
        <w:t>纳税人享受赡养老人专项附加扣除，应当填报纳税人是否为独生子女、月扣除金额、被赡养人姓名及身份证件类型和号码、与纳税人关系；有共同赡养人的，需填报分摊方式、共同赡养人姓名及身份证件类型和号码等信息。</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纳税人需要留存备查资料包括：约定或指定分摊的书面分摊协议等资料。</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第十七条</w:t>
      </w:r>
      <w:r w:rsidRPr="00EF1308">
        <w:rPr>
          <w:rFonts w:ascii="微软雅黑" w:hAnsi="微软雅黑" w:cs="宋体" w:hint="eastAsia"/>
          <w:b/>
          <w:bCs/>
          <w:color w:val="333333"/>
          <w:sz w:val="24"/>
          <w:szCs w:val="24"/>
        </w:rPr>
        <w:t> </w:t>
      </w:r>
      <w:r w:rsidRPr="00EF1308">
        <w:rPr>
          <w:rFonts w:ascii="微软雅黑" w:hAnsi="微软雅黑" w:cs="宋体" w:hint="eastAsia"/>
          <w:color w:val="333333"/>
          <w:sz w:val="24"/>
          <w:szCs w:val="24"/>
        </w:rPr>
        <w:t>纳税人享受大病医疗专项附加扣除，应当填报患者姓名、身份证件类型及号码、与纳税人关系、与基本医保相关的医药费用总金额、医保目录范围内个人负担的自付金额等信息。</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纳税人需要留存备查资料包括：大病患者医药服务收费及医保报销相关票据原件或复印件，或者医疗保障部门出具的纳税年度医药费用清单等资料。</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第十八条</w:t>
      </w:r>
      <w:r w:rsidRPr="00EF1308">
        <w:rPr>
          <w:rFonts w:ascii="微软雅黑" w:hAnsi="微软雅黑" w:cs="宋体" w:hint="eastAsia"/>
          <w:b/>
          <w:bCs/>
          <w:color w:val="333333"/>
          <w:sz w:val="24"/>
          <w:szCs w:val="24"/>
        </w:rPr>
        <w:t> </w:t>
      </w:r>
      <w:r w:rsidRPr="00EF1308">
        <w:rPr>
          <w:rFonts w:ascii="微软雅黑" w:hAnsi="微软雅黑" w:cs="宋体" w:hint="eastAsia"/>
          <w:color w:val="333333"/>
          <w:sz w:val="24"/>
          <w:szCs w:val="24"/>
        </w:rPr>
        <w:t>纳税人享受3岁以下婴幼儿照护专项附加扣除，应当填报配偶及子女的姓名、身份证件类型（如居民身份证、子女出生医学证明等）及号码以及本人与配偶之间扣除分配比例等信息。</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纳税人需要留存备查资料包括：子女的出生医学证明等资料。</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第十九条</w:t>
      </w:r>
      <w:r w:rsidRPr="00EF1308">
        <w:rPr>
          <w:rFonts w:ascii="微软雅黑" w:hAnsi="微软雅黑" w:cs="宋体" w:hint="eastAsia"/>
          <w:b/>
          <w:bCs/>
          <w:color w:val="333333"/>
          <w:sz w:val="24"/>
          <w:szCs w:val="24"/>
        </w:rPr>
        <w:t> </w:t>
      </w:r>
      <w:r w:rsidRPr="00EF1308">
        <w:rPr>
          <w:rFonts w:ascii="微软雅黑" w:hAnsi="微软雅黑" w:cs="宋体" w:hint="eastAsia"/>
          <w:color w:val="333333"/>
          <w:sz w:val="24"/>
          <w:szCs w:val="24"/>
        </w:rPr>
        <w:t>纳税人应当对报送的专项附加扣除信息的真实性、准确性、完整性负责。</w:t>
      </w:r>
    </w:p>
    <w:p w:rsidR="00EF1308" w:rsidRPr="00EF1308" w:rsidRDefault="00EF1308" w:rsidP="00EF1308">
      <w:pPr>
        <w:shd w:val="clear" w:color="auto" w:fill="FFFFFF"/>
        <w:adjustRightInd/>
        <w:snapToGrid/>
        <w:spacing w:after="0" w:line="540" w:lineRule="atLeast"/>
        <w:jc w:val="both"/>
        <w:rPr>
          <w:rFonts w:ascii="微软雅黑" w:hAnsi="微软雅黑" w:cs="宋体" w:hint="eastAsia"/>
          <w:color w:val="333333"/>
          <w:sz w:val="24"/>
          <w:szCs w:val="24"/>
        </w:rPr>
      </w:pPr>
    </w:p>
    <w:p w:rsidR="00EF1308" w:rsidRPr="00EF1308" w:rsidRDefault="00EF1308" w:rsidP="00EF1308">
      <w:pPr>
        <w:shd w:val="clear" w:color="auto" w:fill="FFFFFF"/>
        <w:adjustRightInd/>
        <w:snapToGrid/>
        <w:spacing w:after="0" w:line="540" w:lineRule="atLeast"/>
        <w:jc w:val="center"/>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第四章</w:t>
      </w:r>
      <w:r w:rsidRPr="00EF1308">
        <w:rPr>
          <w:rFonts w:ascii="微软雅黑" w:hAnsi="微软雅黑" w:cs="宋体" w:hint="eastAsia"/>
          <w:b/>
          <w:bCs/>
          <w:color w:val="333333"/>
          <w:sz w:val="24"/>
          <w:szCs w:val="24"/>
        </w:rPr>
        <w:t> </w:t>
      </w:r>
      <w:r w:rsidRPr="00EF1308">
        <w:rPr>
          <w:rFonts w:ascii="微软雅黑" w:hAnsi="微软雅黑" w:cs="宋体" w:hint="eastAsia"/>
          <w:b/>
          <w:bCs/>
          <w:color w:val="333333"/>
          <w:sz w:val="24"/>
          <w:szCs w:val="24"/>
        </w:rPr>
        <w:t>信息报送方式</w:t>
      </w:r>
    </w:p>
    <w:p w:rsidR="00EF1308" w:rsidRPr="00EF1308" w:rsidRDefault="00EF1308" w:rsidP="00EF1308">
      <w:pPr>
        <w:shd w:val="clear" w:color="auto" w:fill="FFFFFF"/>
        <w:adjustRightInd/>
        <w:snapToGrid/>
        <w:spacing w:after="0" w:line="540" w:lineRule="atLeast"/>
        <w:jc w:val="both"/>
        <w:rPr>
          <w:rFonts w:ascii="微软雅黑" w:hAnsi="微软雅黑" w:cs="宋体" w:hint="eastAsia"/>
          <w:color w:val="333333"/>
          <w:sz w:val="24"/>
          <w:szCs w:val="24"/>
        </w:rPr>
      </w:pP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lastRenderedPageBreak/>
        <w:t>第二十条</w:t>
      </w:r>
      <w:r w:rsidRPr="00EF1308">
        <w:rPr>
          <w:rFonts w:ascii="微软雅黑" w:hAnsi="微软雅黑" w:cs="宋体" w:hint="eastAsia"/>
          <w:b/>
          <w:bCs/>
          <w:color w:val="333333"/>
          <w:sz w:val="24"/>
          <w:szCs w:val="24"/>
        </w:rPr>
        <w:t> </w:t>
      </w:r>
      <w:r w:rsidRPr="00EF1308">
        <w:rPr>
          <w:rFonts w:ascii="微软雅黑" w:hAnsi="微软雅黑" w:cs="宋体" w:hint="eastAsia"/>
          <w:color w:val="333333"/>
          <w:sz w:val="24"/>
          <w:szCs w:val="24"/>
        </w:rPr>
        <w:t>纳税人可以通过远程办税端、电子或者纸质报表等方式，向扣缴义务人或者主管税务机关报送个人专项附加扣除信息。</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第二十一条</w:t>
      </w:r>
      <w:r w:rsidRPr="00EF1308">
        <w:rPr>
          <w:rFonts w:ascii="微软雅黑" w:hAnsi="微软雅黑" w:cs="宋体" w:hint="eastAsia"/>
          <w:b/>
          <w:bCs/>
          <w:color w:val="333333"/>
          <w:sz w:val="24"/>
          <w:szCs w:val="24"/>
        </w:rPr>
        <w:t> </w:t>
      </w:r>
      <w:r w:rsidRPr="00EF1308">
        <w:rPr>
          <w:rFonts w:ascii="微软雅黑" w:hAnsi="微软雅黑" w:cs="宋体" w:hint="eastAsia"/>
          <w:color w:val="333333"/>
          <w:sz w:val="24"/>
          <w:szCs w:val="24"/>
        </w:rPr>
        <w:t>纳税人选择纳税年度内由扣缴义务人办理专项附加扣除的，按下列规定办理：</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（一）纳税人通过远程办税端选择扣缴义务人并报送专项附加扣除信息的，扣缴义务人根据接收的扣除信息办理扣除。</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第二十二条</w:t>
      </w:r>
      <w:r w:rsidRPr="00EF1308">
        <w:rPr>
          <w:rFonts w:ascii="微软雅黑" w:hAnsi="微软雅黑" w:cs="宋体" w:hint="eastAsia"/>
          <w:b/>
          <w:bCs/>
          <w:color w:val="333333"/>
          <w:sz w:val="24"/>
          <w:szCs w:val="24"/>
        </w:rPr>
        <w:t> </w:t>
      </w:r>
      <w:r w:rsidRPr="00EF1308">
        <w:rPr>
          <w:rFonts w:ascii="微软雅黑" w:hAnsi="微软雅黑" w:cs="宋体" w:hint="eastAsia"/>
          <w:color w:val="333333"/>
          <w:sz w:val="24"/>
          <w:szCs w:val="24"/>
        </w:rPr>
        <w:t>纳税人选择年度终了后办理汇算清缴申报时享受专项附加扣除的，既可以通过远程办税端报送专项附加扣除信息，也可以将电子或者纸质《扣除信息表》（一式两份）报送给汇缴地主管税务机关。</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第二十三条</w:t>
      </w:r>
      <w:r w:rsidRPr="00EF1308">
        <w:rPr>
          <w:rFonts w:ascii="微软雅黑" w:hAnsi="微软雅黑" w:cs="宋体" w:hint="eastAsia"/>
          <w:b/>
          <w:bCs/>
          <w:color w:val="333333"/>
          <w:sz w:val="24"/>
          <w:szCs w:val="24"/>
        </w:rPr>
        <w:t> </w:t>
      </w:r>
      <w:r w:rsidRPr="00EF1308">
        <w:rPr>
          <w:rFonts w:ascii="微软雅黑" w:hAnsi="微软雅黑" w:cs="宋体" w:hint="eastAsia"/>
          <w:color w:val="333333"/>
          <w:sz w:val="24"/>
          <w:szCs w:val="24"/>
        </w:rPr>
        <w:t>扣缴义务人和税务机关应当告知纳税人办理专项附加扣除的方式和渠道，鼓励并引导纳税人采用远程办税端报送信息。</w:t>
      </w:r>
    </w:p>
    <w:p w:rsidR="00EF1308" w:rsidRPr="00EF1308" w:rsidRDefault="00EF1308" w:rsidP="00EF1308">
      <w:pPr>
        <w:shd w:val="clear" w:color="auto" w:fill="FFFFFF"/>
        <w:adjustRightInd/>
        <w:snapToGrid/>
        <w:spacing w:after="0" w:line="540" w:lineRule="atLeast"/>
        <w:jc w:val="both"/>
        <w:rPr>
          <w:rFonts w:ascii="微软雅黑" w:hAnsi="微软雅黑" w:cs="宋体" w:hint="eastAsia"/>
          <w:color w:val="333333"/>
          <w:sz w:val="24"/>
          <w:szCs w:val="24"/>
        </w:rPr>
      </w:pPr>
    </w:p>
    <w:p w:rsidR="00EF1308" w:rsidRPr="00EF1308" w:rsidRDefault="00EF1308" w:rsidP="00EF1308">
      <w:pPr>
        <w:shd w:val="clear" w:color="auto" w:fill="FFFFFF"/>
        <w:adjustRightInd/>
        <w:snapToGrid/>
        <w:spacing w:after="0" w:line="540" w:lineRule="atLeast"/>
        <w:jc w:val="center"/>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第五章</w:t>
      </w:r>
      <w:r w:rsidRPr="00EF1308">
        <w:rPr>
          <w:rFonts w:ascii="微软雅黑" w:hAnsi="微软雅黑" w:cs="宋体" w:hint="eastAsia"/>
          <w:b/>
          <w:bCs/>
          <w:color w:val="333333"/>
          <w:sz w:val="24"/>
          <w:szCs w:val="24"/>
        </w:rPr>
        <w:t> </w:t>
      </w:r>
      <w:r w:rsidRPr="00EF1308">
        <w:rPr>
          <w:rFonts w:ascii="微软雅黑" w:hAnsi="微软雅黑" w:cs="宋体" w:hint="eastAsia"/>
          <w:b/>
          <w:bCs/>
          <w:color w:val="333333"/>
          <w:sz w:val="24"/>
          <w:szCs w:val="24"/>
        </w:rPr>
        <w:t>后续管理</w:t>
      </w:r>
    </w:p>
    <w:p w:rsidR="00EF1308" w:rsidRPr="00EF1308" w:rsidRDefault="00EF1308" w:rsidP="00EF1308">
      <w:pPr>
        <w:shd w:val="clear" w:color="auto" w:fill="FFFFFF"/>
        <w:adjustRightInd/>
        <w:snapToGrid/>
        <w:spacing w:after="0" w:line="540" w:lineRule="atLeast"/>
        <w:jc w:val="both"/>
        <w:rPr>
          <w:rFonts w:ascii="微软雅黑" w:hAnsi="微软雅黑" w:cs="宋体" w:hint="eastAsia"/>
          <w:color w:val="333333"/>
          <w:sz w:val="24"/>
          <w:szCs w:val="24"/>
        </w:rPr>
      </w:pP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第二十四条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纳税人应当将《扣除信息表》及相关留存备查资料，自法定汇算清缴期结束后保存五年。</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lastRenderedPageBreak/>
        <w:t>纳税人报送给扣缴义务人的《扣除信息表》，扣缴义务人应当自预扣预缴年度的次年起留存五年。</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第二十五条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纳税人向扣缴义务人提供专项附加扣除信息的，扣缴义务人应当按照规定予以扣除，不得拒绝。扣缴义务人应当为纳税人报送的专项附加扣除信息保密。</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第二十六条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扣缴义务人应当及时按照纳税人提供的信息计算办理扣缴申报，不得擅自更改纳税人提供的相关信息。</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扣缴义务人发现纳税人提供的信息与实际情况不符，可以要求纳税人修改。纳税人拒绝修改的，扣缴义务人应当向主管税务机关报告，税务机关应当及时处理。</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除纳税人另有要求外，扣缴义务人应当于年度终了后两个月内，向纳税人提供已办理的专项附加扣除项目及金额等信息。</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第二十七条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税务机关定期对纳税人提供的专项附加扣除信息开展抽查。</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第二十八条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税务机关核查时，纳税人无法提供留存备查资料，或者留存备查资料不能支持相关情况的，税务机关可以要求纳税人提供其他佐证；不能提供其他佐证材料，或者佐证材料仍不足以支持的，不得享受相关专项附加扣除。</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第二十九条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税务机关核查专项附加扣除情况时，可以提请有关单位和个人协助核查，相关单位和个人应当协助。</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第三十条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纳税人有下列情形之一的，主管税务机关应当责令其改正；情形严重的，应当纳入有关信用信息系统，并按照国家有关规定实施联合惩戒；涉及违反税收征管法等法律法规的，税务机关依法进行处理：</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（一）报送虚假专项附加扣除信息；</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（二）重复享受专项附加扣除；</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（三）超范围或标准享受专项附加扣除；</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（四）拒不提供留存备查资料；</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lastRenderedPageBreak/>
        <w:t>（五）税务总局规定的其他情形。</w:t>
      </w:r>
    </w:p>
    <w:p w:rsidR="00EF1308" w:rsidRPr="00EF1308" w:rsidRDefault="00EF1308" w:rsidP="00EF1308">
      <w:pPr>
        <w:shd w:val="clear" w:color="auto" w:fill="FFFFFF"/>
        <w:adjustRightInd/>
        <w:snapToGrid/>
        <w:spacing w:after="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color w:val="333333"/>
          <w:sz w:val="24"/>
          <w:szCs w:val="24"/>
        </w:rPr>
        <w:t>纳税人在任职、受雇单位报送虚假扣除信息的，税务机关责令改正的同时，通知扣缴义务人。</w:t>
      </w:r>
    </w:p>
    <w:p w:rsidR="00EF1308" w:rsidRPr="00EF1308" w:rsidRDefault="00EF1308" w:rsidP="00EF1308">
      <w:pPr>
        <w:shd w:val="clear" w:color="auto" w:fill="FFFFFF"/>
        <w:adjustRightInd/>
        <w:snapToGrid/>
        <w:spacing w:after="100" w:line="540" w:lineRule="atLeast"/>
        <w:ind w:firstLine="480"/>
        <w:jc w:val="both"/>
        <w:rPr>
          <w:rFonts w:ascii="微软雅黑" w:hAnsi="微软雅黑" w:cs="宋体" w:hint="eastAsia"/>
          <w:color w:val="333333"/>
          <w:sz w:val="24"/>
          <w:szCs w:val="24"/>
        </w:rPr>
      </w:pPr>
      <w:r w:rsidRPr="00EF1308">
        <w:rPr>
          <w:rFonts w:ascii="微软雅黑" w:hAnsi="微软雅黑" w:cs="宋体" w:hint="eastAsia"/>
          <w:b/>
          <w:bCs/>
          <w:color w:val="333333"/>
          <w:sz w:val="24"/>
          <w:szCs w:val="24"/>
        </w:rPr>
        <w:t>第三十一条</w:t>
      </w:r>
      <w:r w:rsidRPr="00EF1308">
        <w:rPr>
          <w:rFonts w:ascii="微软雅黑" w:hAnsi="微软雅黑" w:cs="宋体" w:hint="eastAsia"/>
          <w:color w:val="333333"/>
          <w:sz w:val="24"/>
          <w:szCs w:val="24"/>
        </w:rPr>
        <w:t> </w:t>
      </w:r>
      <w:r w:rsidRPr="00EF1308">
        <w:rPr>
          <w:rFonts w:ascii="微软雅黑" w:hAnsi="微软雅黑" w:cs="宋体" w:hint="eastAsia"/>
          <w:color w:val="333333"/>
          <w:sz w:val="24"/>
          <w:szCs w:val="24"/>
        </w:rPr>
        <w:t>本办法自2022年1月1日起施行。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6CC" w:rsidRDefault="004F66CC" w:rsidP="00EF1308">
      <w:pPr>
        <w:spacing w:after="0"/>
      </w:pPr>
      <w:r>
        <w:separator/>
      </w:r>
    </w:p>
  </w:endnote>
  <w:endnote w:type="continuationSeparator" w:id="0">
    <w:p w:rsidR="004F66CC" w:rsidRDefault="004F66CC" w:rsidP="00EF13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6CC" w:rsidRDefault="004F66CC" w:rsidP="00EF1308">
      <w:pPr>
        <w:spacing w:after="0"/>
      </w:pPr>
      <w:r>
        <w:separator/>
      </w:r>
    </w:p>
  </w:footnote>
  <w:footnote w:type="continuationSeparator" w:id="0">
    <w:p w:rsidR="004F66CC" w:rsidRDefault="004F66CC" w:rsidP="00EF130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F66CC"/>
    <w:rsid w:val="008B7726"/>
    <w:rsid w:val="00D31D50"/>
    <w:rsid w:val="00E074D0"/>
    <w:rsid w:val="00EF13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30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F1308"/>
    <w:rPr>
      <w:rFonts w:ascii="Tahoma" w:hAnsi="Tahoma"/>
      <w:sz w:val="18"/>
      <w:szCs w:val="18"/>
    </w:rPr>
  </w:style>
  <w:style w:type="paragraph" w:styleId="a4">
    <w:name w:val="footer"/>
    <w:basedOn w:val="a"/>
    <w:link w:val="Char0"/>
    <w:uiPriority w:val="99"/>
    <w:semiHidden/>
    <w:unhideWhenUsed/>
    <w:rsid w:val="00EF1308"/>
    <w:pPr>
      <w:tabs>
        <w:tab w:val="center" w:pos="4153"/>
        <w:tab w:val="right" w:pos="8306"/>
      </w:tabs>
    </w:pPr>
    <w:rPr>
      <w:sz w:val="18"/>
      <w:szCs w:val="18"/>
    </w:rPr>
  </w:style>
  <w:style w:type="character" w:customStyle="1" w:styleId="Char0">
    <w:name w:val="页脚 Char"/>
    <w:basedOn w:val="a0"/>
    <w:link w:val="a4"/>
    <w:uiPriority w:val="99"/>
    <w:semiHidden/>
    <w:rsid w:val="00EF1308"/>
    <w:rPr>
      <w:rFonts w:ascii="Tahoma" w:hAnsi="Tahoma"/>
      <w:sz w:val="18"/>
      <w:szCs w:val="18"/>
    </w:rPr>
  </w:style>
  <w:style w:type="character" w:styleId="a5">
    <w:name w:val="Hyperlink"/>
    <w:basedOn w:val="a0"/>
    <w:uiPriority w:val="99"/>
    <w:semiHidden/>
    <w:unhideWhenUsed/>
    <w:rsid w:val="00EF1308"/>
    <w:rPr>
      <w:strike w:val="0"/>
      <w:dstrike w:val="0"/>
      <w:color w:val="333333"/>
      <w:u w:val="none"/>
      <w:effect w:val="none"/>
    </w:rPr>
  </w:style>
  <w:style w:type="character" w:customStyle="1" w:styleId="hao11">
    <w:name w:val="hao11"/>
    <w:basedOn w:val="a0"/>
    <w:rsid w:val="00EF1308"/>
    <w:rPr>
      <w:color w:val="DF0000"/>
      <w:sz w:val="24"/>
      <w:szCs w:val="24"/>
    </w:rPr>
  </w:style>
  <w:style w:type="character" w:customStyle="1" w:styleId="dhgao2">
    <w:name w:val="dhgao2"/>
    <w:basedOn w:val="a0"/>
    <w:rsid w:val="00EF1308"/>
  </w:style>
  <w:style w:type="character" w:customStyle="1" w:styleId="yxq-tip">
    <w:name w:val="yxq-tip"/>
    <w:basedOn w:val="a0"/>
    <w:rsid w:val="00EF1308"/>
  </w:style>
  <w:style w:type="character" w:customStyle="1" w:styleId="laiyuan3">
    <w:name w:val="laiyuan3"/>
    <w:basedOn w:val="a0"/>
    <w:rsid w:val="00EF1308"/>
  </w:style>
</w:styles>
</file>

<file path=word/webSettings.xml><?xml version="1.0" encoding="utf-8"?>
<w:webSettings xmlns:r="http://schemas.openxmlformats.org/officeDocument/2006/relationships" xmlns:w="http://schemas.openxmlformats.org/wordprocessingml/2006/main">
  <w:divs>
    <w:div w:id="1387533607">
      <w:bodyDiv w:val="1"/>
      <w:marLeft w:val="0"/>
      <w:marRight w:val="0"/>
      <w:marTop w:val="0"/>
      <w:marBottom w:val="0"/>
      <w:divBdr>
        <w:top w:val="none" w:sz="0" w:space="0" w:color="auto"/>
        <w:left w:val="none" w:sz="0" w:space="0" w:color="auto"/>
        <w:bottom w:val="none" w:sz="0" w:space="0" w:color="auto"/>
        <w:right w:val="none" w:sz="0" w:space="0" w:color="auto"/>
      </w:divBdr>
      <w:divsChild>
        <w:div w:id="1882396806">
          <w:marLeft w:val="0"/>
          <w:marRight w:val="0"/>
          <w:marTop w:val="100"/>
          <w:marBottom w:val="100"/>
          <w:divBdr>
            <w:top w:val="none" w:sz="0" w:space="0" w:color="auto"/>
            <w:left w:val="none" w:sz="0" w:space="0" w:color="auto"/>
            <w:bottom w:val="none" w:sz="0" w:space="0" w:color="auto"/>
            <w:right w:val="none" w:sz="0" w:space="0" w:color="auto"/>
          </w:divBdr>
          <w:divsChild>
            <w:div w:id="1716352758">
              <w:marLeft w:val="0"/>
              <w:marRight w:val="0"/>
              <w:marTop w:val="0"/>
              <w:marBottom w:val="0"/>
              <w:divBdr>
                <w:top w:val="single" w:sz="6" w:space="0" w:color="DEDCD8"/>
                <w:left w:val="single" w:sz="6" w:space="0" w:color="DEDCD8"/>
                <w:bottom w:val="single" w:sz="6" w:space="0" w:color="DEDCD8"/>
                <w:right w:val="single" w:sz="6" w:space="0" w:color="DEDCD8"/>
              </w:divBdr>
              <w:divsChild>
                <w:div w:id="596909553">
                  <w:marLeft w:val="0"/>
                  <w:marRight w:val="0"/>
                  <w:marTop w:val="0"/>
                  <w:marBottom w:val="0"/>
                  <w:divBdr>
                    <w:top w:val="none" w:sz="0" w:space="0" w:color="auto"/>
                    <w:left w:val="none" w:sz="0" w:space="0" w:color="auto"/>
                    <w:bottom w:val="none" w:sz="0" w:space="0" w:color="auto"/>
                    <w:right w:val="none" w:sz="0" w:space="0" w:color="auto"/>
                  </w:divBdr>
                </w:div>
                <w:div w:id="1149979420">
                  <w:marLeft w:val="0"/>
                  <w:marRight w:val="0"/>
                  <w:marTop w:val="0"/>
                  <w:marBottom w:val="0"/>
                  <w:divBdr>
                    <w:top w:val="none" w:sz="0" w:space="0" w:color="auto"/>
                    <w:left w:val="none" w:sz="0" w:space="0" w:color="auto"/>
                    <w:bottom w:val="none" w:sz="0" w:space="0" w:color="auto"/>
                    <w:right w:val="none" w:sz="0" w:space="0" w:color="auto"/>
                  </w:divBdr>
                  <w:divsChild>
                    <w:div w:id="586882599">
                      <w:marLeft w:val="75"/>
                      <w:marRight w:val="0"/>
                      <w:marTop w:val="0"/>
                      <w:marBottom w:val="0"/>
                      <w:divBdr>
                        <w:top w:val="none" w:sz="0" w:space="0" w:color="auto"/>
                        <w:left w:val="none" w:sz="0" w:space="0" w:color="auto"/>
                        <w:bottom w:val="none" w:sz="0" w:space="0" w:color="auto"/>
                        <w:right w:val="none" w:sz="0" w:space="0" w:color="auto"/>
                      </w:divBdr>
                      <w:divsChild>
                        <w:div w:id="72969331">
                          <w:marLeft w:val="0"/>
                          <w:marRight w:val="0"/>
                          <w:marTop w:val="0"/>
                          <w:marBottom w:val="0"/>
                          <w:divBdr>
                            <w:top w:val="none" w:sz="0" w:space="0" w:color="auto"/>
                            <w:left w:val="none" w:sz="0" w:space="0" w:color="auto"/>
                            <w:bottom w:val="none" w:sz="0" w:space="0" w:color="auto"/>
                            <w:right w:val="none" w:sz="0" w:space="0" w:color="auto"/>
                          </w:divBdr>
                          <w:divsChild>
                            <w:div w:id="11478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6099">
                  <w:marLeft w:val="150"/>
                  <w:marRight w:val="0"/>
                  <w:marTop w:val="0"/>
                  <w:marBottom w:val="0"/>
                  <w:divBdr>
                    <w:top w:val="none" w:sz="0" w:space="0" w:color="auto"/>
                    <w:left w:val="none" w:sz="0" w:space="0" w:color="auto"/>
                    <w:bottom w:val="none" w:sz="0" w:space="0" w:color="auto"/>
                    <w:right w:val="none" w:sz="0" w:space="0" w:color="auto"/>
                  </w:divBdr>
                </w:div>
                <w:div w:id="728959982">
                  <w:marLeft w:val="0"/>
                  <w:marRight w:val="0"/>
                  <w:marTop w:val="0"/>
                  <w:marBottom w:val="0"/>
                  <w:divBdr>
                    <w:top w:val="none" w:sz="0" w:space="0" w:color="auto"/>
                    <w:left w:val="none" w:sz="0" w:space="0" w:color="auto"/>
                    <w:bottom w:val="none" w:sz="0" w:space="0" w:color="auto"/>
                    <w:right w:val="none" w:sz="0" w:space="0" w:color="auto"/>
                  </w:divBdr>
                </w:div>
                <w:div w:id="814033185">
                  <w:marLeft w:val="0"/>
                  <w:marRight w:val="0"/>
                  <w:marTop w:val="0"/>
                  <w:marBottom w:val="300"/>
                  <w:divBdr>
                    <w:top w:val="single" w:sz="6" w:space="8" w:color="666666"/>
                    <w:left w:val="single" w:sz="6" w:space="11" w:color="666666"/>
                    <w:bottom w:val="single" w:sz="6" w:space="10" w:color="666666"/>
                    <w:right w:val="single" w:sz="6" w:space="11" w:color="666666"/>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China</cp:lastModifiedBy>
  <cp:revision>2</cp:revision>
  <dcterms:created xsi:type="dcterms:W3CDTF">2008-09-11T17:20:00Z</dcterms:created>
  <dcterms:modified xsi:type="dcterms:W3CDTF">2022-03-29T01:25:00Z</dcterms:modified>
</cp:coreProperties>
</file>