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overflowPunct w:val="0"/>
        <w:autoSpaceDE w:val="0"/>
        <w:autoSpaceDN w:val="0"/>
        <w:adjustRightInd w:val="0"/>
        <w:snapToGrid w:val="0"/>
        <w:spacing w:line="540" w:lineRule="exact"/>
        <w:ind w:firstLine="640" w:firstLineChars="200"/>
        <w:rPr>
          <w:rFonts w:ascii="黑体" w:hAnsi="黑体" w:eastAsia="黑体" w:cs="楷体"/>
          <w:color w:val="000000" w:themeColor="text1"/>
          <w:kern w:val="0"/>
          <w:sz w:val="32"/>
          <w:szCs w:val="32"/>
          <w14:textFill>
            <w14:solidFill>
              <w14:schemeClr w14:val="tx1"/>
            </w14:solidFill>
          </w14:textFill>
        </w:rPr>
      </w:pPr>
      <w:r>
        <w:rPr>
          <w:rFonts w:hint="eastAsia" w:ascii="黑体" w:hAnsi="黑体" w:eastAsia="黑体" w:cs="楷体"/>
          <w:color w:val="000000" w:themeColor="text1"/>
          <w:kern w:val="0"/>
          <w:sz w:val="32"/>
          <w:szCs w:val="32"/>
          <w14:textFill>
            <w14:solidFill>
              <w14:schemeClr w14:val="tx1"/>
            </w14:solidFill>
          </w14:textFill>
        </w:rPr>
        <w:t>附件2</w:t>
      </w:r>
    </w:p>
    <w:p>
      <w:pPr>
        <w:shd w:val="clear" w:color="auto" w:fill="FFFFFF"/>
        <w:overflowPunct w:val="0"/>
        <w:autoSpaceDE w:val="0"/>
        <w:autoSpaceDN w:val="0"/>
        <w:adjustRightInd w:val="0"/>
        <w:snapToGrid w:val="0"/>
        <w:spacing w:line="540" w:lineRule="exact"/>
        <w:ind w:firstLine="880" w:firstLineChars="200"/>
        <w:jc w:val="center"/>
        <w:rPr>
          <w:rFonts w:ascii="方正小标宋简体" w:hAnsi="楷体" w:eastAsia="方正小标宋简体" w:cs="楷体"/>
          <w:color w:val="000000" w:themeColor="text1"/>
          <w:kern w:val="0"/>
          <w:sz w:val="44"/>
          <w:szCs w:val="44"/>
          <w14:textFill>
            <w14:solidFill>
              <w14:schemeClr w14:val="tx1"/>
            </w14:solidFill>
          </w14:textFill>
        </w:rPr>
      </w:pPr>
    </w:p>
    <w:p>
      <w:pPr>
        <w:shd w:val="clear" w:color="auto" w:fill="FFFFFF"/>
        <w:overflowPunct w:val="0"/>
        <w:autoSpaceDE w:val="0"/>
        <w:autoSpaceDN w:val="0"/>
        <w:adjustRightInd w:val="0"/>
        <w:snapToGrid w:val="0"/>
        <w:spacing w:line="540" w:lineRule="exact"/>
        <w:ind w:firstLine="883" w:firstLineChars="200"/>
        <w:jc w:val="center"/>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t>北京市中华经典诵读工程系列活动</w:t>
      </w:r>
    </w:p>
    <w:p>
      <w:pPr>
        <w:shd w:val="clear" w:color="auto" w:fill="FFFFFF"/>
        <w:overflowPunct w:val="0"/>
        <w:autoSpaceDE w:val="0"/>
        <w:autoSpaceDN w:val="0"/>
        <w:adjustRightInd w:val="0"/>
        <w:snapToGrid w:val="0"/>
        <w:spacing w:line="540" w:lineRule="exact"/>
        <w:ind w:firstLine="883" w:firstLineChars="200"/>
        <w:jc w:val="center"/>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t>“诗教中国”诗词讲解大赛方案</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为传承弘扬中华优秀文化，深入挖掘中华经典诗词中所蕴  含的民族正气、爱国情怀、道德品质和艺术魅力，北京市教委、</w:t>
      </w:r>
      <w:bookmarkStart w:id="0" w:name="_GoBack"/>
      <w:bookmarkEnd w:id="0"/>
      <w:r>
        <w:rPr>
          <w:rFonts w:hint="eastAsia" w:ascii="仿宋_GB2312" w:hAnsi="楷体" w:eastAsia="仿宋_GB2312" w:cs="楷体"/>
          <w:color w:val="000000" w:themeColor="text1"/>
          <w:kern w:val="0"/>
          <w:sz w:val="32"/>
          <w:szCs w:val="32"/>
          <w14:textFill>
            <w14:solidFill>
              <w14:schemeClr w14:val="tx1"/>
            </w14:solidFill>
          </w14:textFill>
        </w:rPr>
        <w:t>语委将举办“诗教中国”诗词讲解大赛，并推荐优秀作品入围教育部、国家语委第五届中华经典诵写讲大赛。方案如下：</w:t>
      </w:r>
    </w:p>
    <w:p>
      <w:pPr>
        <w:shd w:val="clear" w:color="auto" w:fill="FFFFFF"/>
        <w:overflowPunct w:val="0"/>
        <w:autoSpaceDE w:val="0"/>
        <w:autoSpaceDN w:val="0"/>
        <w:adjustRightInd w:val="0"/>
        <w:snapToGrid w:val="0"/>
        <w:spacing w:line="540" w:lineRule="exact"/>
        <w:ind w:firstLine="640" w:firstLineChars="200"/>
        <w:rPr>
          <w:rFonts w:ascii="黑体" w:hAnsi="黑体" w:eastAsia="黑体" w:cs="楷体"/>
          <w:color w:val="000000" w:themeColor="text1"/>
          <w:kern w:val="0"/>
          <w:sz w:val="32"/>
          <w:szCs w:val="32"/>
          <w14:textFill>
            <w14:solidFill>
              <w14:schemeClr w14:val="tx1"/>
            </w14:solidFill>
          </w14:textFill>
        </w:rPr>
      </w:pPr>
      <w:r>
        <w:rPr>
          <w:rFonts w:hint="eastAsia" w:ascii="黑体" w:hAnsi="黑体" w:eastAsia="黑体" w:cs="楷体"/>
          <w:color w:val="000000" w:themeColor="text1"/>
          <w:kern w:val="0"/>
          <w:sz w:val="32"/>
          <w:szCs w:val="32"/>
          <w14:textFill>
            <w14:solidFill>
              <w14:schemeClr w14:val="tx1"/>
            </w14:solidFill>
          </w14:textFill>
        </w:rPr>
        <w:t>一、参赛对象与组别</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参赛对象为北京大中小学校在职教师、在校大学生及留学生。</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分为小学教师组、中学教师组（含中职教师）、大学教师组（含高职教师）、大学生组（含高职学生、研究生）、留学生组，共5个组别。</w:t>
      </w:r>
    </w:p>
    <w:p>
      <w:pPr>
        <w:shd w:val="clear" w:color="auto" w:fill="FFFFFF"/>
        <w:overflowPunct w:val="0"/>
        <w:autoSpaceDE w:val="0"/>
        <w:autoSpaceDN w:val="0"/>
        <w:adjustRightInd w:val="0"/>
        <w:snapToGrid w:val="0"/>
        <w:spacing w:line="540" w:lineRule="exact"/>
        <w:ind w:firstLine="640" w:firstLineChars="200"/>
        <w:rPr>
          <w:rFonts w:ascii="黑体" w:hAnsi="黑体" w:eastAsia="黑体" w:cs="楷体"/>
          <w:color w:val="000000" w:themeColor="text1"/>
          <w:kern w:val="0"/>
          <w:sz w:val="32"/>
          <w:szCs w:val="32"/>
          <w14:textFill>
            <w14:solidFill>
              <w14:schemeClr w14:val="tx1"/>
            </w14:solidFill>
          </w14:textFill>
        </w:rPr>
      </w:pPr>
      <w:r>
        <w:rPr>
          <w:rFonts w:hint="eastAsia" w:ascii="黑体" w:hAnsi="黑体" w:eastAsia="黑体" w:cs="楷体"/>
          <w:color w:val="000000" w:themeColor="text1"/>
          <w:kern w:val="0"/>
          <w:sz w:val="32"/>
          <w:szCs w:val="32"/>
          <w14:textFill>
            <w14:solidFill>
              <w14:schemeClr w14:val="tx1"/>
            </w14:solidFill>
          </w14:textFill>
        </w:rPr>
        <w:t>二、参赛要求</w:t>
      </w:r>
    </w:p>
    <w:p>
      <w:pPr>
        <w:shd w:val="clear" w:color="auto" w:fill="FFFFFF"/>
        <w:overflowPunct w:val="0"/>
        <w:autoSpaceDE w:val="0"/>
        <w:autoSpaceDN w:val="0"/>
        <w:adjustRightInd w:val="0"/>
        <w:snapToGrid w:val="0"/>
        <w:spacing w:line="540" w:lineRule="exact"/>
        <w:ind w:firstLine="640" w:firstLineChars="200"/>
        <w:rPr>
          <w:rFonts w:ascii="楷体_GB2312" w:hAnsi="楷体" w:eastAsia="楷体_GB2312" w:cs="楷体"/>
          <w:color w:val="000000" w:themeColor="text1"/>
          <w:kern w:val="0"/>
          <w:sz w:val="32"/>
          <w:szCs w:val="32"/>
          <w14:textFill>
            <w14:solidFill>
              <w14:schemeClr w14:val="tx1"/>
            </w14:solidFill>
          </w14:textFill>
        </w:rPr>
      </w:pPr>
      <w:r>
        <w:rPr>
          <w:rFonts w:hint="eastAsia" w:ascii="楷体_GB2312" w:hAnsi="楷体" w:eastAsia="楷体_GB2312" w:cs="楷体"/>
          <w:color w:val="000000" w:themeColor="text1"/>
          <w:kern w:val="0"/>
          <w:sz w:val="32"/>
          <w:szCs w:val="32"/>
          <w14:textFill>
            <w14:solidFill>
              <w14:schemeClr w14:val="tx1"/>
            </w14:solidFill>
          </w14:textFill>
        </w:rPr>
        <w:t>（一）内容要求</w:t>
      </w:r>
    </w:p>
    <w:p>
      <w:pPr>
        <w:shd w:val="clear" w:color="auto" w:fill="FFFFFF"/>
        <w:overflowPunct w:val="0"/>
        <w:autoSpaceDE w:val="0"/>
        <w:autoSpaceDN w:val="0"/>
        <w:adjustRightInd w:val="0"/>
        <w:snapToGrid w:val="0"/>
        <w:spacing w:line="540" w:lineRule="exact"/>
        <w:ind w:firstLine="640" w:firstLineChars="200"/>
        <w:rPr>
          <w:rFonts w:hint="eastAsia" w:ascii="仿宋_GB2312" w:hAnsi="楷体" w:eastAsia="仿宋_GB2312" w:cs="楷体"/>
          <w:color w:val="000000" w:themeColor="text1"/>
          <w:kern w:val="0"/>
          <w:sz w:val="32"/>
          <w:szCs w:val="32"/>
          <w:lang w:eastAsia="zh-CN"/>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讲解须使用国家通用语言文字。内容应为列入教育部统编 中小学语文教材、普通高等教育国家级规划教材及高等职业教育国家规划教材的大学语文教材中的一首经典诗词作品。参赛教师应广泛阅读相关书籍，按照课堂教学相关要求，遵循诗词教育基本规律和学术规范，录制以诗词教学为主要内容的微课视频</w:t>
      </w:r>
      <w:r>
        <w:rPr>
          <w:rFonts w:hint="eastAsia" w:ascii="仿宋_GB2312" w:hAnsi="楷体" w:eastAsia="仿宋_GB2312" w:cs="楷体"/>
          <w:color w:val="000000" w:themeColor="text1"/>
          <w:kern w:val="0"/>
          <w:sz w:val="32"/>
          <w:szCs w:val="32"/>
          <w:lang w:eastAsia="zh-CN"/>
          <w14:textFill>
            <w14:solidFill>
              <w14:schemeClr w14:val="tx1"/>
            </w14:solidFill>
          </w14:textFill>
        </w:rPr>
        <w:t>。</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参赛大学生及留学生结合个人生活经验与感受，讲解诗词作品，并阐述诗词的意义与价值，使用多媒体及其他创新形式录制讲解视频。</w:t>
      </w:r>
    </w:p>
    <w:p>
      <w:pPr>
        <w:shd w:val="clear" w:color="auto" w:fill="FFFFFF"/>
        <w:overflowPunct w:val="0"/>
        <w:autoSpaceDE w:val="0"/>
        <w:autoSpaceDN w:val="0"/>
        <w:adjustRightInd w:val="0"/>
        <w:snapToGrid w:val="0"/>
        <w:spacing w:line="540" w:lineRule="exact"/>
        <w:ind w:firstLine="640" w:firstLineChars="200"/>
        <w:rPr>
          <w:rFonts w:ascii="楷体_GB2312" w:hAnsi="楷体" w:eastAsia="楷体_GB2312" w:cs="楷体"/>
          <w:color w:val="000000" w:themeColor="text1"/>
          <w:kern w:val="0"/>
          <w:sz w:val="32"/>
          <w:szCs w:val="32"/>
          <w14:textFill>
            <w14:solidFill>
              <w14:schemeClr w14:val="tx1"/>
            </w14:solidFill>
          </w14:textFill>
        </w:rPr>
      </w:pPr>
      <w:r>
        <w:rPr>
          <w:rFonts w:hint="eastAsia" w:ascii="楷体_GB2312" w:hAnsi="楷体" w:eastAsia="楷体_GB2312" w:cs="楷体"/>
          <w:color w:val="000000" w:themeColor="text1"/>
          <w:kern w:val="0"/>
          <w:sz w:val="32"/>
          <w:szCs w:val="32"/>
          <w14:textFill>
            <w14:solidFill>
              <w14:schemeClr w14:val="tx1"/>
            </w14:solidFill>
          </w14:textFill>
        </w:rPr>
        <w:t>（二）形式要求</w:t>
      </w:r>
    </w:p>
    <w:p>
      <w:pPr>
        <w:shd w:val="clear" w:color="auto" w:fill="FFFFFF"/>
        <w:overflowPunct w:val="0"/>
        <w:autoSpaceDE w:val="0"/>
        <w:autoSpaceDN w:val="0"/>
        <w:adjustRightInd w:val="0"/>
        <w:snapToGrid w:val="0"/>
        <w:spacing w:line="540" w:lineRule="exact"/>
        <w:ind w:firstLine="640" w:firstLineChars="200"/>
        <w:rPr>
          <w:rFonts w:hint="eastAsia"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参赛作品要求为202</w:t>
      </w:r>
      <w:r>
        <w:rPr>
          <w:rFonts w:hint="eastAsia" w:ascii="仿宋_GB2312" w:hAnsi="楷体" w:eastAsia="仿宋_GB2312" w:cs="楷体"/>
          <w:color w:val="000000" w:themeColor="text1"/>
          <w:kern w:val="0"/>
          <w:sz w:val="32"/>
          <w:szCs w:val="32"/>
          <w:lang w:val="en-US" w:eastAsia="zh-CN"/>
          <w14:textFill>
            <w14:solidFill>
              <w14:schemeClr w14:val="tx1"/>
            </w14:solidFill>
          </w14:textFill>
        </w:rPr>
        <w:t>3</w:t>
      </w:r>
      <w:r>
        <w:rPr>
          <w:rFonts w:hint="eastAsia" w:ascii="仿宋_GB2312" w:hAnsi="楷体" w:eastAsia="仿宋_GB2312" w:cs="楷体"/>
          <w:color w:val="000000" w:themeColor="text1"/>
          <w:kern w:val="0"/>
          <w:sz w:val="32"/>
          <w:szCs w:val="32"/>
          <w14:textFill>
            <w14:solidFill>
              <w14:schemeClr w14:val="tx1"/>
            </w14:solidFill>
          </w14:textFill>
        </w:rPr>
        <w:t>年新录制创作的视频，横屏拍摄，格式为MP4，长度5—8分钟，清晰度不低于720P，大小不超过700MB，图像、声音清晰，不抖动、无噪音，参赛者须出镜。</w:t>
      </w:r>
    </w:p>
    <w:p>
      <w:pPr>
        <w:shd w:val="clear" w:color="auto" w:fill="FFFFFF"/>
        <w:overflowPunct w:val="0"/>
        <w:autoSpaceDE w:val="0"/>
        <w:autoSpaceDN w:val="0"/>
        <w:adjustRightInd w:val="0"/>
        <w:snapToGrid w:val="0"/>
        <w:spacing w:line="540" w:lineRule="exact"/>
        <w:ind w:firstLine="640" w:firstLineChars="200"/>
      </w:pPr>
      <w:r>
        <w:rPr>
          <w:rFonts w:hint="eastAsia" w:ascii="仿宋_GB2312" w:hAnsi="楷体" w:eastAsia="仿宋_GB2312" w:cs="楷体"/>
          <w:color w:val="000000" w:themeColor="text1"/>
          <w:kern w:val="0"/>
          <w:sz w:val="32"/>
          <w:szCs w:val="32"/>
          <w14:textFill>
            <w14:solidFill>
              <w14:schemeClr w14:val="tx1"/>
            </w14:solidFill>
          </w14:textFill>
        </w:rPr>
        <w:t>视频文字建议使用方正字库字体或其他有版权的字体，视 频开头以文字方式展示作品名称及作品作者、参赛者姓名、指 导教师、组别等信息，信息须正确、规范，与赛事平台填报信息一致。大赛官网提供片头模板和字幕标准。</w:t>
      </w:r>
    </w:p>
    <w:p>
      <w:pPr>
        <w:shd w:val="clear" w:color="auto" w:fill="FFFFFF"/>
        <w:overflowPunct w:val="0"/>
        <w:autoSpaceDE w:val="0"/>
        <w:autoSpaceDN w:val="0"/>
        <w:adjustRightInd w:val="0"/>
        <w:snapToGrid w:val="0"/>
        <w:spacing w:line="540" w:lineRule="exact"/>
        <w:ind w:firstLine="640" w:firstLineChars="200"/>
        <w:rPr>
          <w:rFonts w:ascii="楷体_GB2312" w:hAnsi="楷体" w:eastAsia="楷体_GB2312" w:cs="楷体"/>
          <w:color w:val="000000" w:themeColor="text1"/>
          <w:kern w:val="0"/>
          <w:sz w:val="32"/>
          <w:szCs w:val="32"/>
          <w14:textFill>
            <w14:solidFill>
              <w14:schemeClr w14:val="tx1"/>
            </w14:solidFill>
          </w14:textFill>
        </w:rPr>
      </w:pPr>
      <w:r>
        <w:rPr>
          <w:rFonts w:hint="eastAsia" w:ascii="楷体_GB2312" w:hAnsi="楷体" w:eastAsia="楷体_GB2312" w:cs="楷体"/>
          <w:color w:val="000000" w:themeColor="text1"/>
          <w:kern w:val="0"/>
          <w:sz w:val="32"/>
          <w:szCs w:val="32"/>
          <w14:textFill>
            <w14:solidFill>
              <w14:schemeClr w14:val="tx1"/>
            </w14:solidFill>
          </w14:textFill>
        </w:rPr>
        <w:t>（三）其他要求</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每人限报1件作品，限报1名指导教师。同一作品的参赛者不得同时署名该作品的指导教师。作品进入评审阶段后，相关信息不予更改。</w:t>
      </w:r>
    </w:p>
    <w:p>
      <w:pPr>
        <w:shd w:val="clear" w:color="auto" w:fill="FFFFFF"/>
        <w:overflowPunct w:val="0"/>
        <w:autoSpaceDE w:val="0"/>
        <w:autoSpaceDN w:val="0"/>
        <w:adjustRightInd w:val="0"/>
        <w:snapToGrid w:val="0"/>
        <w:spacing w:line="540" w:lineRule="exact"/>
        <w:rPr>
          <w:rFonts w:ascii="楷体_GB2312" w:hAnsi="楷体" w:eastAsia="楷体_GB2312" w:cs="楷体"/>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ZTY2MDMxMjY4ZmJmNzcyNTRhMjA3ZWRkZWI2MDgifQ=="/>
  </w:docVars>
  <w:rsids>
    <w:rsidRoot w:val="266A2F50"/>
    <w:rsid w:val="036C7F03"/>
    <w:rsid w:val="266A2F50"/>
    <w:rsid w:val="3F2226C4"/>
    <w:rsid w:val="49BA1CA4"/>
    <w:rsid w:val="702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690</Words>
  <Characters>702</Characters>
  <Lines>0</Lines>
  <Paragraphs>0</Paragraphs>
  <TotalTime>1</TotalTime>
  <ScaleCrop>false</ScaleCrop>
  <LinksUpToDate>false</LinksUpToDate>
  <CharactersWithSpaces>708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2022-04-25T03:00:00Z</dcterms:created>
  <dc:creator>WPS是个好用的软件</dc:creator>
  <cp:lastModifiedBy>WPS是个好用的软件</cp:lastModifiedBy>
  <dcterms:modified xsi:type="dcterms:W3CDTF">2023-05-17T03:09:43Z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6285BDD498444F0683D7692B9DC4C4C9</vt:lpwstr>
  </property>
</Properties>
</file>