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32" w:rsidRDefault="00C438B9">
      <w:pPr>
        <w:spacing w:line="600" w:lineRule="exact"/>
        <w:jc w:val="left"/>
        <w:rPr>
          <w:rFonts w:ascii="宋体" w:hAnsi="宋体"/>
          <w:b/>
          <w:sz w:val="24"/>
        </w:rPr>
      </w:pPr>
      <w:bookmarkStart w:id="0" w:name="_GoBack"/>
      <w:r>
        <w:rPr>
          <w:rFonts w:ascii="宋体" w:hAnsi="宋体" w:hint="eastAsia"/>
          <w:b/>
          <w:sz w:val="24"/>
        </w:rPr>
        <w:t>附件</w:t>
      </w:r>
      <w:r w:rsidR="00273BDE"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：</w:t>
      </w:r>
      <w:r w:rsidR="00273BDE">
        <w:rPr>
          <w:rFonts w:ascii="宋体" w:hAnsi="宋体" w:hint="eastAsia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培训课程学习操作指南（直播和录播）</w:t>
      </w:r>
      <w:r w:rsidR="00273BDE">
        <w:rPr>
          <w:rFonts w:ascii="宋体" w:hAnsi="宋体" w:hint="eastAsia"/>
          <w:b/>
          <w:sz w:val="24"/>
        </w:rPr>
        <w:t>和专家简介</w:t>
      </w:r>
    </w:p>
    <w:bookmarkEnd w:id="0"/>
    <w:p w:rsidR="007B7E32" w:rsidRDefault="00C438B9">
      <w:pPr>
        <w:spacing w:line="360" w:lineRule="auto"/>
        <w:ind w:firstLineChars="200" w:firstLine="542"/>
        <w:jc w:val="center"/>
        <w:rPr>
          <w:rFonts w:ascii="微软雅黑" w:eastAsia="微软雅黑" w:hAnsi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培训平台学员使用指南</w:t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在线学习分为两种方式，即电脑看直播和手机看直播。</w:t>
      </w:r>
    </w:p>
    <w:p w:rsidR="007B7E32" w:rsidRDefault="00C438B9" w:rsidP="00A64561">
      <w:pPr>
        <w:spacing w:line="360" w:lineRule="auto"/>
        <w:ind w:firstLineChars="200" w:firstLine="464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一、PC端观看直播学习（</w:t>
      </w:r>
      <w:r>
        <w:rPr>
          <w:rFonts w:ascii="宋体" w:hAnsi="宋体"/>
          <w:b/>
          <w:sz w:val="24"/>
        </w:rPr>
        <w:t>优先推荐</w:t>
      </w:r>
      <w:r>
        <w:rPr>
          <w:rFonts w:ascii="宋体" w:hAnsi="宋体" w:hint="eastAsia"/>
          <w:b/>
          <w:sz w:val="24"/>
        </w:rPr>
        <w:t>）</w:t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1.访问网址</w:t>
      </w:r>
      <w:r w:rsidR="003B556F">
        <w:fldChar w:fldCharType="begin"/>
      </w:r>
      <w:r w:rsidR="003B556F">
        <w:instrText xml:space="preserve"> HYPERLINK "https://www.ulearning.cn/ulearning/index.html" \l "/index/portal" </w:instrText>
      </w:r>
      <w:r w:rsidR="003B556F">
        <w:fldChar w:fldCharType="separate"/>
      </w:r>
      <w:r>
        <w:rPr>
          <w:rFonts w:ascii="宋体" w:hAnsi="宋体" w:hint="eastAsia"/>
          <w:sz w:val="24"/>
        </w:rPr>
        <w:t>https://www.ulearning.cn/ulearning</w:t>
      </w:r>
      <w:r w:rsidR="003B556F">
        <w:rPr>
          <w:rFonts w:ascii="宋体" w:hAnsi="宋体"/>
          <w:sz w:val="24"/>
        </w:rPr>
        <w:fldChar w:fldCharType="end"/>
      </w:r>
      <w:r>
        <w:rPr>
          <w:rFonts w:ascii="宋体" w:hAnsi="宋体" w:hint="eastAsia"/>
          <w:sz w:val="24"/>
        </w:rPr>
        <w:t>，点击登录，如下图。</w:t>
      </w:r>
    </w:p>
    <w:p w:rsidR="007B7E32" w:rsidRDefault="00C438B9">
      <w:pPr>
        <w:jc w:val="center"/>
      </w:pPr>
      <w:r>
        <w:rPr>
          <w:noProof/>
        </w:rPr>
        <w:drawing>
          <wp:inline distT="0" distB="0" distL="0" distR="0">
            <wp:extent cx="4197985" cy="2042795"/>
            <wp:effectExtent l="19050" t="19050" r="1206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042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输入</w:t>
      </w:r>
      <w:r>
        <w:rPr>
          <w:rFonts w:ascii="宋体" w:hAnsi="宋体"/>
          <w:sz w:val="24"/>
        </w:rPr>
        <w:t>直播</w:t>
      </w:r>
      <w:proofErr w:type="gramStart"/>
      <w:r>
        <w:rPr>
          <w:rFonts w:ascii="宋体" w:hAnsi="宋体" w:hint="eastAsia"/>
          <w:sz w:val="24"/>
        </w:rPr>
        <w:t>帐号</w:t>
      </w:r>
      <w:proofErr w:type="gramEnd"/>
      <w:r>
        <w:rPr>
          <w:rFonts w:ascii="宋体" w:hAnsi="宋体" w:hint="eastAsia"/>
          <w:sz w:val="24"/>
        </w:rPr>
        <w:t xml:space="preserve">密码。用户名: </w:t>
      </w:r>
      <w:proofErr w:type="spellStart"/>
      <w:r>
        <w:rPr>
          <w:rFonts w:ascii="宋体" w:hAnsi="宋体" w:hint="eastAsia"/>
          <w:sz w:val="24"/>
        </w:rPr>
        <w:t>gs</w:t>
      </w:r>
      <w:proofErr w:type="spellEnd"/>
      <w:r>
        <w:rPr>
          <w:rFonts w:ascii="宋体" w:hAnsi="宋体" w:hint="eastAsia"/>
          <w:sz w:val="24"/>
        </w:rPr>
        <w:t>+个人手机号（如：gs15011111111），密码：123456。注：首次登录该项目会提示修改默认密码。</w:t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2. 登录-&gt;进入相关班级-&gt;直播-&gt;进入直播。如下图所示。  </w:t>
      </w:r>
    </w:p>
    <w:p w:rsidR="007B7E32" w:rsidRDefault="00C438B9">
      <w:pPr>
        <w:jc w:val="center"/>
      </w:pPr>
      <w:r>
        <w:rPr>
          <w:noProof/>
        </w:rPr>
        <w:drawing>
          <wp:inline distT="0" distB="0" distL="0" distR="0">
            <wp:extent cx="4096385" cy="1991995"/>
            <wp:effectExtent l="19050" t="19050" r="1841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9919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jc w:val="center"/>
      </w:pPr>
      <w:r>
        <w:rPr>
          <w:noProof/>
        </w:rPr>
        <w:lastRenderedPageBreak/>
        <w:drawing>
          <wp:inline distT="0" distB="0" distL="0" distR="0">
            <wp:extent cx="4133850" cy="2114550"/>
            <wp:effectExtent l="19050" t="1905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11227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7B7E32"/>
    <w:p w:rsidR="007B7E32" w:rsidRDefault="00C438B9">
      <w:pPr>
        <w:pStyle w:val="2"/>
        <w:spacing w:line="360" w:lineRule="auto"/>
        <w:ind w:firstLine="464"/>
        <w:rPr>
          <w:rFonts w:ascii="黑体" w:eastAsia="黑体" w:hAnsi="黑体"/>
        </w:rPr>
      </w:pPr>
      <w:bookmarkStart w:id="1" w:name="_Toc17793206"/>
      <w:r>
        <w:rPr>
          <w:rFonts w:ascii="黑体" w:eastAsia="黑体" w:hAnsi="黑体" w:hint="eastAsia"/>
        </w:rPr>
        <w:t>二、PC端录播课程学习</w:t>
      </w:r>
      <w:bookmarkEnd w:id="1"/>
    </w:p>
    <w:p w:rsidR="007B7E32" w:rsidRDefault="00C438B9">
      <w:pPr>
        <w:ind w:firstLine="480"/>
        <w:rPr>
          <w:rFonts w:ascii="Helvetica" w:hAnsi="Helvetica" w:cs="Helvetica"/>
          <w:sz w:val="24"/>
        </w:rPr>
      </w:pPr>
      <w:r>
        <w:rPr>
          <w:rFonts w:hint="eastAsia"/>
          <w:sz w:val="24"/>
        </w:rPr>
        <w:t>第一步，登录培训平台后，进入相关主题的培训班，点击【课件】菜单，</w:t>
      </w:r>
      <w:r>
        <w:rPr>
          <w:rFonts w:ascii="Helvetica" w:hAnsi="Helvetica" w:cs="Helvetica" w:hint="eastAsia"/>
          <w:sz w:val="24"/>
        </w:rPr>
        <w:t>选择</w:t>
      </w:r>
      <w:r>
        <w:rPr>
          <w:rFonts w:ascii="Helvetica" w:hAnsi="Helvetica" w:cs="Helvetica"/>
          <w:sz w:val="24"/>
        </w:rPr>
        <w:t>想要学习的</w:t>
      </w:r>
      <w:r>
        <w:rPr>
          <w:rFonts w:ascii="Helvetica" w:hAnsi="Helvetica" w:cs="Helvetica" w:hint="eastAsia"/>
          <w:sz w:val="24"/>
        </w:rPr>
        <w:t>课程</w:t>
      </w:r>
      <w:r>
        <w:rPr>
          <w:rFonts w:ascii="Helvetica" w:hAnsi="Helvetica" w:cs="Helvetica"/>
          <w:sz w:val="24"/>
        </w:rPr>
        <w:t>单元</w:t>
      </w:r>
      <w:r>
        <w:rPr>
          <w:rFonts w:ascii="Helvetica" w:hAnsi="Helvetica" w:cs="Helvetica" w:hint="eastAsia"/>
          <w:sz w:val="24"/>
        </w:rPr>
        <w:t>，</w:t>
      </w:r>
      <w:r>
        <w:rPr>
          <w:rFonts w:ascii="Helvetica" w:hAnsi="Helvetica" w:cs="Helvetica"/>
          <w:sz w:val="24"/>
        </w:rPr>
        <w:t>点击</w:t>
      </w:r>
      <w:r>
        <w:rPr>
          <w:rFonts w:ascii="Helvetica" w:hAnsi="Helvetica" w:cs="Helvetica" w:hint="eastAsia"/>
          <w:sz w:val="24"/>
        </w:rPr>
        <w:t>【开始</w:t>
      </w:r>
      <w:r>
        <w:rPr>
          <w:rFonts w:ascii="Helvetica" w:hAnsi="Helvetica" w:cs="Helvetica"/>
          <w:sz w:val="24"/>
        </w:rPr>
        <w:t>学习】</w:t>
      </w:r>
      <w:r>
        <w:rPr>
          <w:rFonts w:ascii="Helvetica" w:hAnsi="Helvetica" w:cs="Helvetica" w:hint="eastAsia"/>
          <w:sz w:val="24"/>
        </w:rPr>
        <w:t>。如下图所示。</w:t>
      </w:r>
    </w:p>
    <w:p w:rsidR="007B7E32" w:rsidRDefault="00C438B9">
      <w:pPr>
        <w:jc w:val="center"/>
      </w:pPr>
      <w:r>
        <w:rPr>
          <w:noProof/>
        </w:rPr>
        <w:drawing>
          <wp:inline distT="0" distB="0" distL="0" distR="0">
            <wp:extent cx="5399405" cy="3001010"/>
            <wp:effectExtent l="19050" t="19050" r="10795" b="279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010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7B7E32">
      <w:pPr>
        <w:ind w:firstLine="480"/>
        <w:rPr>
          <w:sz w:val="24"/>
        </w:rPr>
      </w:pPr>
    </w:p>
    <w:p w:rsidR="007B7E32" w:rsidRDefault="007B7E32">
      <w:pPr>
        <w:ind w:firstLine="480"/>
        <w:rPr>
          <w:sz w:val="24"/>
        </w:rPr>
      </w:pPr>
    </w:p>
    <w:p w:rsidR="007B7E32" w:rsidRDefault="007B7E32">
      <w:pPr>
        <w:ind w:firstLine="480"/>
        <w:rPr>
          <w:sz w:val="24"/>
        </w:rPr>
      </w:pPr>
    </w:p>
    <w:p w:rsidR="007B7E32" w:rsidRDefault="007B7E32">
      <w:pPr>
        <w:ind w:firstLine="480"/>
        <w:rPr>
          <w:sz w:val="24"/>
        </w:rPr>
      </w:pPr>
    </w:p>
    <w:p w:rsidR="007B7E32" w:rsidRDefault="00C438B9">
      <w:pPr>
        <w:ind w:firstLine="480"/>
        <w:rPr>
          <w:sz w:val="24"/>
        </w:rPr>
      </w:pPr>
      <w:r>
        <w:rPr>
          <w:rFonts w:hint="eastAsia"/>
          <w:sz w:val="24"/>
        </w:rPr>
        <w:lastRenderedPageBreak/>
        <w:t>第二步，进入</w:t>
      </w:r>
      <w:r>
        <w:rPr>
          <w:sz w:val="24"/>
        </w:rPr>
        <w:t>课程</w:t>
      </w:r>
      <w:r>
        <w:rPr>
          <w:rFonts w:hint="eastAsia"/>
          <w:sz w:val="24"/>
        </w:rPr>
        <w:t>播放</w:t>
      </w:r>
      <w:r>
        <w:rPr>
          <w:sz w:val="24"/>
        </w:rPr>
        <w:t>器页面</w:t>
      </w:r>
      <w:r>
        <w:rPr>
          <w:rFonts w:hint="eastAsia"/>
          <w:sz w:val="24"/>
        </w:rPr>
        <w:t>。如下图所示。</w:t>
      </w:r>
    </w:p>
    <w:p w:rsidR="007B7E32" w:rsidRDefault="00C438B9">
      <w:pPr>
        <w:jc w:val="center"/>
      </w:pPr>
      <w:r>
        <w:rPr>
          <w:noProof/>
        </w:rPr>
        <w:drawing>
          <wp:inline distT="0" distB="0" distL="0" distR="0">
            <wp:extent cx="5399405" cy="2834005"/>
            <wp:effectExtent l="19050" t="19050" r="10795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34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ind w:firstLine="480"/>
        <w:rPr>
          <w:rFonts w:ascii="等线" w:hAnsi="等线" w:cs="Helvetica"/>
          <w:sz w:val="24"/>
        </w:rPr>
      </w:pPr>
      <w:r>
        <w:rPr>
          <w:rFonts w:ascii="等线" w:hAnsi="等线" w:cs="Helvetica" w:hint="eastAsia"/>
          <w:sz w:val="24"/>
        </w:rPr>
        <w:t>在课程播放器页面，点击左侧的目录，可以切换课程的章节；点击下方的</w:t>
      </w:r>
      <w:r>
        <w:rPr>
          <w:rFonts w:ascii="等线" w:hAnsi="等线" w:cs="Helvetica"/>
          <w:sz w:val="24"/>
        </w:rPr>
        <w:t>“</w:t>
      </w:r>
      <w:r>
        <w:rPr>
          <w:rFonts w:ascii="等线" w:hAnsi="等线" w:cs="Helvetica" w:hint="eastAsia"/>
          <w:sz w:val="24"/>
        </w:rPr>
        <w:t>下一页</w:t>
      </w:r>
      <w:r>
        <w:rPr>
          <w:rFonts w:ascii="等线" w:hAnsi="等线" w:cs="Helvetica"/>
          <w:sz w:val="24"/>
        </w:rPr>
        <w:t>”</w:t>
      </w:r>
      <w:r>
        <w:rPr>
          <w:rFonts w:ascii="等线" w:hAnsi="等线" w:cs="Helvetica" w:hint="eastAsia"/>
          <w:sz w:val="24"/>
        </w:rPr>
        <w:t>、</w:t>
      </w:r>
      <w:r>
        <w:rPr>
          <w:rFonts w:ascii="等线" w:hAnsi="等线" w:cs="Helvetica"/>
          <w:sz w:val="24"/>
        </w:rPr>
        <w:t>“</w:t>
      </w:r>
      <w:r>
        <w:rPr>
          <w:rFonts w:ascii="等线" w:hAnsi="等线" w:cs="Helvetica" w:hint="eastAsia"/>
          <w:sz w:val="24"/>
        </w:rPr>
        <w:t>上一页</w:t>
      </w:r>
      <w:r>
        <w:rPr>
          <w:rFonts w:ascii="等线" w:hAnsi="等线" w:cs="Helvetica"/>
          <w:sz w:val="24"/>
        </w:rPr>
        <w:t>”</w:t>
      </w:r>
      <w:r>
        <w:rPr>
          <w:rFonts w:ascii="等线" w:hAnsi="等线" w:cs="Helvetica" w:hint="eastAsia"/>
          <w:sz w:val="24"/>
        </w:rPr>
        <w:t>可以</w:t>
      </w:r>
      <w:r>
        <w:rPr>
          <w:rFonts w:ascii="等线" w:hAnsi="等线" w:cs="Helvetica"/>
          <w:sz w:val="24"/>
        </w:rPr>
        <w:t>进行</w:t>
      </w:r>
      <w:r>
        <w:rPr>
          <w:rFonts w:ascii="等线" w:hAnsi="等线" w:cs="Helvetica" w:hint="eastAsia"/>
          <w:sz w:val="24"/>
        </w:rPr>
        <w:t>课程页面</w:t>
      </w:r>
      <w:r>
        <w:rPr>
          <w:rFonts w:ascii="等线" w:hAnsi="等线" w:cs="Helvetica"/>
          <w:sz w:val="24"/>
        </w:rPr>
        <w:t>的切换。</w:t>
      </w:r>
      <w:r>
        <w:rPr>
          <w:rFonts w:ascii="等线" w:hAnsi="等线" w:cs="Helvetica" w:hint="eastAsia"/>
          <w:sz w:val="24"/>
        </w:rPr>
        <w:t>课程</w:t>
      </w:r>
      <w:r>
        <w:rPr>
          <w:rFonts w:ascii="等线" w:hAnsi="等线" w:cs="Helvetica"/>
          <w:sz w:val="24"/>
        </w:rPr>
        <w:t>单元</w:t>
      </w:r>
      <w:r>
        <w:rPr>
          <w:rFonts w:ascii="等线" w:hAnsi="等线" w:cs="Helvetica" w:hint="eastAsia"/>
          <w:sz w:val="24"/>
        </w:rPr>
        <w:t>学习</w:t>
      </w:r>
      <w:r>
        <w:rPr>
          <w:rFonts w:ascii="等线" w:hAnsi="等线" w:cs="Helvetica"/>
          <w:sz w:val="24"/>
        </w:rPr>
        <w:t>完成后，点击</w:t>
      </w:r>
      <w:r>
        <w:rPr>
          <w:rFonts w:ascii="等线" w:hAnsi="等线" w:cs="Helvetica" w:hint="eastAsia"/>
          <w:sz w:val="24"/>
        </w:rPr>
        <w:t>【返回课程章节</w:t>
      </w:r>
      <w:r>
        <w:rPr>
          <w:rFonts w:ascii="等线" w:hAnsi="等线" w:cs="Helvetica"/>
          <w:sz w:val="24"/>
        </w:rPr>
        <w:t>】</w:t>
      </w:r>
      <w:r>
        <w:rPr>
          <w:rFonts w:ascii="等线" w:hAnsi="等线" w:cs="Helvetica" w:hint="eastAsia"/>
          <w:sz w:val="24"/>
        </w:rPr>
        <w:t>，便可以回到课程单元页面。点击【收起目录】按钮可以隐藏左侧目录栏。</w:t>
      </w:r>
    </w:p>
    <w:p w:rsidR="007B7E32" w:rsidRDefault="00C438B9">
      <w:pPr>
        <w:ind w:firstLine="480"/>
        <w:rPr>
          <w:rFonts w:ascii="等线" w:hAnsi="等线" w:cs="Helvetica"/>
          <w:sz w:val="24"/>
        </w:rPr>
      </w:pPr>
      <w:r>
        <w:rPr>
          <w:rFonts w:ascii="等线" w:hAnsi="等线" w:cs="Helvetica" w:hint="eastAsia"/>
          <w:sz w:val="24"/>
        </w:rPr>
        <w:t>在每一小节的最后一页点击【下一页】时，会弹出本节统计，如下图所示。</w:t>
      </w:r>
    </w:p>
    <w:p w:rsidR="007B7E32" w:rsidRDefault="00C438B9">
      <w:pPr>
        <w:ind w:firstLine="420"/>
        <w:jc w:val="center"/>
        <w:rPr>
          <w:rFonts w:ascii="等线" w:hAnsi="等线" w:cs="Helvetica"/>
          <w:szCs w:val="21"/>
        </w:rPr>
      </w:pPr>
      <w:r>
        <w:rPr>
          <w:rFonts w:ascii="等线" w:hAnsi="等线" w:cs="Helvetica"/>
          <w:noProof/>
          <w:szCs w:val="21"/>
        </w:rPr>
        <w:drawing>
          <wp:inline distT="0" distB="0" distL="0" distR="0">
            <wp:extent cx="3959225" cy="2533650"/>
            <wp:effectExtent l="19050" t="1905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354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ind w:firstLine="480"/>
        <w:rPr>
          <w:rFonts w:ascii="等线" w:hAnsi="等线" w:cs="Helvetica"/>
          <w:sz w:val="24"/>
        </w:rPr>
      </w:pPr>
      <w:r>
        <w:rPr>
          <w:rFonts w:ascii="等线" w:hAnsi="等线" w:cs="Helvetica" w:hint="eastAsia"/>
          <w:sz w:val="24"/>
        </w:rPr>
        <w:t>在查看完本章最后一节的统计后，可以继续查看本章统计页面，如下图所示。</w:t>
      </w:r>
    </w:p>
    <w:p w:rsidR="007B7E32" w:rsidRDefault="00C438B9">
      <w:pPr>
        <w:ind w:firstLine="420"/>
        <w:jc w:val="center"/>
        <w:rPr>
          <w:rFonts w:ascii="等线" w:hAnsi="等线" w:cs="Helvetica"/>
          <w:szCs w:val="21"/>
        </w:rPr>
      </w:pPr>
      <w:r>
        <w:rPr>
          <w:rFonts w:ascii="等线" w:hAnsi="等线" w:cs="Helvetica"/>
          <w:noProof/>
          <w:szCs w:val="21"/>
        </w:rPr>
        <w:lastRenderedPageBreak/>
        <w:drawing>
          <wp:inline distT="0" distB="0" distL="0" distR="0">
            <wp:extent cx="3959225" cy="2447925"/>
            <wp:effectExtent l="19050" t="1905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496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color w:val="FF0000"/>
          <w:sz w:val="24"/>
        </w:rPr>
        <w:t>注</w:t>
      </w:r>
      <w:r>
        <w:rPr>
          <w:rFonts w:ascii="宋体" w:hAnsi="宋体"/>
          <w:color w:val="FF0000"/>
          <w:sz w:val="24"/>
        </w:rPr>
        <w:t>：</w:t>
      </w:r>
      <w:r>
        <w:rPr>
          <w:rFonts w:ascii="宋体" w:hAnsi="宋体" w:hint="eastAsia"/>
          <w:color w:val="FF0000"/>
          <w:sz w:val="24"/>
        </w:rPr>
        <w:t>观看视频时，视频进度条不允许拖动。</w:t>
      </w:r>
    </w:p>
    <w:p w:rsidR="007B7E32" w:rsidRDefault="007B7E32"/>
    <w:p w:rsidR="007B7E32" w:rsidRDefault="00C438B9" w:rsidP="00A64561">
      <w:pPr>
        <w:spacing w:before="240" w:line="360" w:lineRule="auto"/>
        <w:ind w:firstLineChars="200" w:firstLine="464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sz w:val="24"/>
        </w:rPr>
        <w:t>三、手机APP</w:t>
      </w:r>
      <w:r>
        <w:rPr>
          <w:rFonts w:ascii="宋体" w:hAnsi="宋体" w:hint="eastAsia"/>
          <w:b/>
          <w:color w:val="000000"/>
          <w:sz w:val="24"/>
        </w:rPr>
        <w:t>学习指南（系统不稳定，不推荐）</w:t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1.扫下图二维码，</w:t>
      </w:r>
      <w:r>
        <w:rPr>
          <w:rFonts w:ascii="宋体" w:hAnsi="宋体"/>
          <w:sz w:val="24"/>
        </w:rPr>
        <w:t>下载优学院</w:t>
      </w:r>
      <w:r>
        <w:rPr>
          <w:rFonts w:ascii="宋体" w:hAnsi="宋体" w:hint="eastAsia"/>
          <w:sz w:val="24"/>
        </w:rPr>
        <w:t>APP 2</w:t>
      </w:r>
      <w:r>
        <w:rPr>
          <w:rFonts w:ascii="宋体" w:hAnsi="宋体"/>
          <w:sz w:val="24"/>
        </w:rPr>
        <w:t>.0版本</w:t>
      </w:r>
      <w:r>
        <w:rPr>
          <w:rFonts w:ascii="宋体" w:hAnsi="宋体" w:hint="eastAsia"/>
          <w:sz w:val="24"/>
        </w:rPr>
        <w:t>。</w:t>
      </w:r>
    </w:p>
    <w:p w:rsidR="007B7E32" w:rsidRDefault="00C438B9">
      <w:pPr>
        <w:spacing w:line="360" w:lineRule="auto"/>
        <w:ind w:firstLineChars="200" w:firstLine="462"/>
        <w:jc w:val="center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inline distT="0" distB="0" distL="0" distR="0">
            <wp:extent cx="1705610" cy="1821815"/>
            <wp:effectExtent l="19050" t="19050" r="27940" b="260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8218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2.用户登录，用户名为</w:t>
      </w:r>
      <w:proofErr w:type="spellStart"/>
      <w:r>
        <w:rPr>
          <w:rFonts w:ascii="宋体" w:hAnsi="宋体" w:hint="eastAsia"/>
          <w:sz w:val="24"/>
        </w:rPr>
        <w:t>g</w:t>
      </w:r>
      <w:r>
        <w:rPr>
          <w:rFonts w:ascii="宋体" w:hAnsi="宋体"/>
          <w:sz w:val="24"/>
        </w:rPr>
        <w:t>s</w:t>
      </w:r>
      <w:proofErr w:type="spellEnd"/>
      <w:r>
        <w:rPr>
          <w:rFonts w:ascii="宋体" w:hAnsi="宋体"/>
          <w:sz w:val="24"/>
        </w:rPr>
        <w:t>+</w:t>
      </w:r>
      <w:r>
        <w:rPr>
          <w:rFonts w:ascii="宋体" w:hAnsi="宋体" w:hint="eastAsia"/>
          <w:sz w:val="24"/>
        </w:rPr>
        <w:t>手机号（如：gs15011111111），默认密码为：123456。</w:t>
      </w:r>
    </w:p>
    <w:p w:rsidR="007B7E32" w:rsidRDefault="00C438B9">
      <w:pPr>
        <w:jc w:val="center"/>
      </w:pPr>
      <w:r>
        <w:lastRenderedPageBreak/>
        <w:t xml:space="preserve">   </w:t>
      </w:r>
      <w:r>
        <w:rPr>
          <w:rFonts w:hint="eastAsia"/>
        </w:rPr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1629410" cy="1814195"/>
            <wp:effectExtent l="19050" t="19050" r="2794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8141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7B7E32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 进入直播</w:t>
      </w:r>
      <w:r>
        <w:rPr>
          <w:rFonts w:ascii="宋体" w:hAnsi="宋体"/>
          <w:sz w:val="24"/>
        </w:rPr>
        <w:t>班级</w:t>
      </w:r>
    </w:p>
    <w:p w:rsidR="007B7E32" w:rsidRDefault="00C438B9">
      <w:pPr>
        <w:spacing w:line="360" w:lineRule="auto"/>
        <w:jc w:val="center"/>
      </w:pPr>
      <w:r>
        <w:t xml:space="preserve">      </w:t>
      </w:r>
      <w:r>
        <w:rPr>
          <w:noProof/>
        </w:rPr>
        <w:drawing>
          <wp:inline distT="0" distB="0" distL="0" distR="0">
            <wp:extent cx="1685925" cy="2809875"/>
            <wp:effectExtent l="19050" t="1905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602" cy="281600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</w:p>
    <w:p w:rsidR="007B7E32" w:rsidRDefault="007B7E32">
      <w:pPr>
        <w:spacing w:line="360" w:lineRule="auto"/>
        <w:jc w:val="center"/>
      </w:pP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>
        <w:rPr>
          <w:rFonts w:ascii="宋体" w:hAnsi="宋体"/>
          <w:sz w:val="24"/>
        </w:rPr>
        <w:t>观看</w:t>
      </w:r>
      <w:r>
        <w:rPr>
          <w:rFonts w:ascii="宋体" w:hAnsi="宋体" w:hint="eastAsia"/>
          <w:sz w:val="24"/>
        </w:rPr>
        <w:t>直播</w:t>
      </w:r>
    </w:p>
    <w:p w:rsidR="007B7E32" w:rsidRDefault="00C438B9">
      <w:pPr>
        <w:spacing w:line="360" w:lineRule="auto"/>
        <w:jc w:val="center"/>
      </w:pPr>
      <w:r>
        <w:rPr>
          <w:rFonts w:hint="eastAsia"/>
        </w:rPr>
        <w:lastRenderedPageBreak/>
        <w:t xml:space="preserve"> </w:t>
      </w:r>
      <w:r>
        <w:t xml:space="preserve">     </w:t>
      </w:r>
      <w:r>
        <w:rPr>
          <w:noProof/>
        </w:rPr>
        <w:drawing>
          <wp:inline distT="0" distB="0" distL="0" distR="0">
            <wp:extent cx="2105025" cy="3324225"/>
            <wp:effectExtent l="19050" t="1905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3292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7E32" w:rsidRDefault="007B7E32">
      <w:pPr>
        <w:spacing w:line="600" w:lineRule="exact"/>
        <w:ind w:firstLineChars="200" w:firstLine="622"/>
        <w:jc w:val="left"/>
        <w:rPr>
          <w:rFonts w:ascii="仿宋_GB2312" w:eastAsia="仿宋_GB2312" w:hAnsi="宋体"/>
          <w:bCs/>
          <w:sz w:val="32"/>
          <w:szCs w:val="32"/>
        </w:rPr>
      </w:pPr>
    </w:p>
    <w:p w:rsidR="007B7E32" w:rsidRDefault="00C438B9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观看</w:t>
      </w:r>
      <w:r>
        <w:rPr>
          <w:rFonts w:ascii="宋体" w:hAnsi="宋体" w:hint="eastAsia"/>
          <w:sz w:val="24"/>
        </w:rPr>
        <w:t>录播课程</w:t>
      </w:r>
    </w:p>
    <w:p w:rsidR="007B7E32" w:rsidRDefault="00C438B9">
      <w:pPr>
        <w:spacing w:line="360" w:lineRule="auto"/>
        <w:jc w:val="center"/>
        <w:rPr>
          <w:rStyle w:val="NormalCharacter"/>
        </w:rPr>
      </w:pPr>
      <w:r>
        <w:rPr>
          <w:noProof/>
        </w:rPr>
        <w:drawing>
          <wp:inline distT="0" distB="0" distL="0" distR="0">
            <wp:extent cx="1643380" cy="33680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733550" cy="37433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32" w:rsidRPr="00A64561" w:rsidRDefault="00C438B9">
      <w:pPr>
        <w:rPr>
          <w:rStyle w:val="NormalCharacter"/>
          <w:rFonts w:ascii="宋体" w:hAnsi="宋体"/>
          <w:b/>
          <w:color w:val="000000"/>
          <w:sz w:val="28"/>
          <w:szCs w:val="28"/>
        </w:rPr>
      </w:pPr>
      <w:r w:rsidRPr="00A64561">
        <w:rPr>
          <w:rStyle w:val="NormalCharacter"/>
          <w:rFonts w:ascii="宋体" w:hAnsi="宋体"/>
          <w:b/>
          <w:bCs/>
          <w:sz w:val="28"/>
          <w:szCs w:val="28"/>
        </w:rPr>
        <w:lastRenderedPageBreak/>
        <w:t>附件2:</w:t>
      </w:r>
      <w:r w:rsidRPr="00A64561">
        <w:rPr>
          <w:rStyle w:val="NormalCharacter"/>
          <w:rFonts w:ascii="宋体" w:hAnsi="宋体"/>
          <w:b/>
          <w:sz w:val="44"/>
          <w:szCs w:val="44"/>
        </w:rPr>
        <w:t xml:space="preserve"> </w:t>
      </w:r>
      <w:r w:rsidR="00273BDE" w:rsidRPr="00273BDE">
        <w:rPr>
          <w:rStyle w:val="NormalCharacter"/>
          <w:rFonts w:ascii="宋体" w:hAnsi="宋体" w:hint="eastAsia"/>
          <w:b/>
          <w:color w:val="000000"/>
          <w:sz w:val="28"/>
          <w:szCs w:val="28"/>
        </w:rPr>
        <w:t>2.</w:t>
      </w:r>
      <w:r w:rsidRPr="00A64561">
        <w:rPr>
          <w:rStyle w:val="NormalCharacter"/>
          <w:rFonts w:ascii="宋体" w:hAnsi="宋体"/>
          <w:b/>
          <w:color w:val="000000"/>
          <w:sz w:val="28"/>
          <w:szCs w:val="28"/>
        </w:rPr>
        <w:t>传统文化与高等学校教师师德素养提升研修班---专家简介</w:t>
      </w:r>
    </w:p>
    <w:p w:rsidR="007B7E32" w:rsidRDefault="007B7E32">
      <w:pPr>
        <w:rPr>
          <w:rStyle w:val="NormalCharacter"/>
          <w:rFonts w:ascii="宋体" w:hAnsi="宋体"/>
          <w:color w:val="000000"/>
          <w:sz w:val="28"/>
          <w:szCs w:val="28"/>
        </w:rPr>
      </w:pPr>
    </w:p>
    <w:p w:rsidR="007B7E32" w:rsidRDefault="00C438B9">
      <w:pPr>
        <w:spacing w:line="600" w:lineRule="exact"/>
        <w:ind w:firstLineChars="200" w:firstLine="542"/>
        <w:jc w:val="left"/>
        <w:rPr>
          <w:rStyle w:val="NormalCharacter"/>
          <w:rFonts w:ascii="宋体" w:hAnsi="宋体"/>
          <w:bCs/>
          <w:sz w:val="28"/>
          <w:szCs w:val="28"/>
        </w:rPr>
      </w:pPr>
      <w:r>
        <w:rPr>
          <w:rStyle w:val="NormalCharacter"/>
          <w:rFonts w:ascii="宋体" w:hAnsi="宋体"/>
          <w:bCs/>
          <w:sz w:val="28"/>
          <w:szCs w:val="28"/>
        </w:rPr>
        <w:t>1</w:t>
      </w:r>
      <w:r>
        <w:rPr>
          <w:rStyle w:val="NormalCharacter"/>
          <w:rFonts w:ascii="宋体" w:hAnsi="宋体" w:hint="eastAsia"/>
          <w:bCs/>
          <w:sz w:val="28"/>
          <w:szCs w:val="28"/>
        </w:rPr>
        <w:t>.</w:t>
      </w:r>
      <w:r w:rsidRPr="00DF0951">
        <w:rPr>
          <w:rStyle w:val="NormalCharacter"/>
          <w:rFonts w:ascii="宋体" w:hAnsi="宋体" w:hint="eastAsia"/>
          <w:b/>
          <w:bCs/>
          <w:sz w:val="28"/>
          <w:szCs w:val="28"/>
        </w:rPr>
        <w:t>曾繁仁，</w:t>
      </w:r>
      <w:r>
        <w:rPr>
          <w:rStyle w:val="NormalCharacter"/>
          <w:rFonts w:ascii="宋体" w:hAnsi="宋体" w:hint="eastAsia"/>
          <w:bCs/>
          <w:sz w:val="28"/>
          <w:szCs w:val="28"/>
        </w:rPr>
        <w:t>山东大学终身教授、教育部社会科学委员会人文学部召集人、山东大学原校长。</w:t>
      </w:r>
    </w:p>
    <w:p w:rsidR="007B7E32" w:rsidRDefault="00C438B9" w:rsidP="00A64561">
      <w:pPr>
        <w:pStyle w:val="HtmlNormal"/>
        <w:shd w:val="clear" w:color="auto" w:fill="FFFFFF"/>
        <w:spacing w:before="0" w:after="0" w:line="375" w:lineRule="atLeast"/>
        <w:ind w:firstLineChars="200" w:firstLine="542"/>
        <w:rPr>
          <w:rStyle w:val="NormalCharacter"/>
          <w:color w:val="000000"/>
          <w:kern w:val="2"/>
          <w:sz w:val="28"/>
          <w:szCs w:val="28"/>
        </w:rPr>
      </w:pPr>
      <w:r w:rsidRPr="00A64561">
        <w:rPr>
          <w:rStyle w:val="NormalCharacter"/>
          <w:rFonts w:hint="eastAsia"/>
          <w:bCs/>
          <w:sz w:val="28"/>
          <w:szCs w:val="28"/>
        </w:rPr>
        <w:t>2.</w:t>
      </w:r>
      <w:r>
        <w:rPr>
          <w:rStyle w:val="NormalCharacter"/>
          <w:b/>
          <w:color w:val="000000"/>
          <w:kern w:val="2"/>
          <w:sz w:val="28"/>
          <w:szCs w:val="28"/>
        </w:rPr>
        <w:t>谢维和</w:t>
      </w:r>
      <w:r>
        <w:rPr>
          <w:rStyle w:val="NormalCharacter"/>
          <w:color w:val="000000"/>
          <w:kern w:val="2"/>
          <w:sz w:val="28"/>
          <w:szCs w:val="28"/>
        </w:rPr>
        <w:t xml:space="preserve">，哲学博士，清华大学教育研究院教授。 </w:t>
      </w:r>
    </w:p>
    <w:p w:rsidR="007B7E32" w:rsidRDefault="00C438B9" w:rsidP="00A64561">
      <w:pPr>
        <w:spacing w:line="600" w:lineRule="exact"/>
        <w:ind w:firstLineChars="200" w:firstLine="542"/>
        <w:jc w:val="left"/>
        <w:rPr>
          <w:rStyle w:val="NormalCharacter"/>
          <w:rFonts w:ascii="宋体" w:hAnsi="宋体"/>
          <w:bCs/>
          <w:sz w:val="28"/>
          <w:szCs w:val="28"/>
        </w:rPr>
      </w:pPr>
      <w:r w:rsidRPr="00A64561">
        <w:rPr>
          <w:rStyle w:val="NormalCharacter"/>
          <w:rFonts w:ascii="宋体" w:hAnsi="宋体" w:hint="eastAsia"/>
          <w:bCs/>
          <w:sz w:val="28"/>
          <w:szCs w:val="28"/>
        </w:rPr>
        <w:t>3.</w:t>
      </w:r>
      <w:r>
        <w:rPr>
          <w:rStyle w:val="NormalCharacter"/>
          <w:rFonts w:ascii="宋体" w:hAnsi="宋体"/>
          <w:b/>
          <w:bCs/>
          <w:sz w:val="28"/>
          <w:szCs w:val="28"/>
        </w:rPr>
        <w:t>王炳林</w:t>
      </w:r>
      <w:r>
        <w:rPr>
          <w:rStyle w:val="NormalCharacter"/>
          <w:rFonts w:ascii="宋体" w:hAnsi="宋体"/>
          <w:bCs/>
          <w:sz w:val="28"/>
          <w:szCs w:val="28"/>
        </w:rPr>
        <w:t>，教育部高等学校社会科学发展研究中心主任，教授，博士生导师，国务院学位委员会学科评议组成员，国家社科基金评审专家，兼任中华人民共和国国史学会副会长，享受国务院政府特殊津贴，是中央电视台《百家讲坛》主讲嘉宾，曾任北京师范大学党委副书记，在2007年至2009年挂职担任内蒙古乌兰察布市市委常委、副市长。</w:t>
      </w:r>
    </w:p>
    <w:p w:rsidR="00A64561" w:rsidRPr="005D1C99" w:rsidRDefault="00C438B9" w:rsidP="005D1C99">
      <w:pPr>
        <w:spacing w:line="600" w:lineRule="exact"/>
        <w:ind w:firstLineChars="200" w:firstLine="542"/>
        <w:jc w:val="left"/>
        <w:rPr>
          <w:rStyle w:val="NormalCharacter"/>
          <w:rFonts w:ascii="宋体" w:hAnsi="宋体"/>
          <w:bCs/>
          <w:sz w:val="28"/>
          <w:szCs w:val="28"/>
        </w:rPr>
      </w:pPr>
      <w:r>
        <w:rPr>
          <w:rStyle w:val="NormalCharacter"/>
          <w:rFonts w:ascii="宋体" w:hAnsi="宋体"/>
          <w:bCs/>
          <w:sz w:val="28"/>
          <w:szCs w:val="28"/>
        </w:rPr>
        <w:t>主要从事党史党建、新中国史和大学生思想政治理论课等方面的教学和研究，出版《党的历史与党的建设》等著作10多部，发表论文100多篇，主持完成国家、教育部和北京市社科基金项目8项；入选教育部新世纪优秀人才计划，所主讲的课程被评为国家级精品课程。</w:t>
      </w:r>
    </w:p>
    <w:p w:rsidR="007B7E32" w:rsidRDefault="00C438B9" w:rsidP="005D1C99">
      <w:pPr>
        <w:ind w:firstLineChars="200" w:firstLine="542"/>
        <w:rPr>
          <w:rStyle w:val="NormalCharacter"/>
          <w:rFonts w:ascii="宋体" w:hAnsi="宋体"/>
          <w:color w:val="000000"/>
          <w:sz w:val="28"/>
          <w:szCs w:val="28"/>
        </w:rPr>
      </w:pPr>
      <w:r w:rsidRPr="00A64561">
        <w:rPr>
          <w:rStyle w:val="NormalCharacter"/>
          <w:rFonts w:ascii="宋体" w:hAnsi="宋体" w:hint="eastAsia"/>
          <w:color w:val="000000"/>
          <w:sz w:val="28"/>
          <w:szCs w:val="28"/>
        </w:rPr>
        <w:t>4.</w:t>
      </w:r>
      <w:r>
        <w:rPr>
          <w:rStyle w:val="NormalCharacter"/>
          <w:rFonts w:ascii="宋体" w:hAnsi="宋体"/>
          <w:b/>
          <w:color w:val="000000"/>
          <w:sz w:val="28"/>
          <w:szCs w:val="28"/>
        </w:rPr>
        <w:t>白奚</w:t>
      </w:r>
      <w:r>
        <w:rPr>
          <w:rStyle w:val="NormalCharacter"/>
          <w:rFonts w:ascii="宋体" w:hAnsi="宋体"/>
          <w:color w:val="000000"/>
          <w:sz w:val="28"/>
          <w:szCs w:val="28"/>
        </w:rPr>
        <w:t>，首都师范大学资深教授，哲学二级教授，博士生导师。长年从事中国古代哲学的教学与研究工作，主要研究方向为儒家思想和道家思想以及先秦诸子百家的哲学思想，代表作为《稷下学研究——中国古代的思想自由与百家争鸣》。曾获中国高校人文社会科学研究优秀成果奖哲学类一等奖，北京市哲学社会科学优秀成果奖一等奖等多项科研奖项。入选</w:t>
      </w:r>
      <w:r>
        <w:rPr>
          <w:rStyle w:val="NormalCharacter"/>
          <w:rFonts w:ascii="宋体" w:hAnsi="宋体"/>
          <w:color w:val="000000"/>
          <w:sz w:val="28"/>
          <w:szCs w:val="28"/>
        </w:rPr>
        <w:lastRenderedPageBreak/>
        <w:t>北京市拔尖创新人才，首批北京市高</w:t>
      </w:r>
      <w:proofErr w:type="gramStart"/>
      <w:r>
        <w:rPr>
          <w:rStyle w:val="NormalCharacter"/>
          <w:rFonts w:ascii="宋体" w:hAnsi="宋体"/>
          <w:color w:val="000000"/>
          <w:sz w:val="28"/>
          <w:szCs w:val="28"/>
        </w:rPr>
        <w:t>创计划</w:t>
      </w:r>
      <w:proofErr w:type="gramEnd"/>
      <w:r>
        <w:rPr>
          <w:rStyle w:val="NormalCharacter"/>
          <w:rFonts w:ascii="宋体" w:hAnsi="宋体"/>
          <w:color w:val="000000"/>
          <w:sz w:val="28"/>
          <w:szCs w:val="28"/>
        </w:rPr>
        <w:t>杰出人才，首批北京学者，首批中国杰出社会科学家，享受国务院政府特殊津贴。</w:t>
      </w:r>
    </w:p>
    <w:p w:rsidR="007B7E32" w:rsidRDefault="00C438B9" w:rsidP="00A64561">
      <w:pPr>
        <w:ind w:firstLineChars="200" w:firstLine="542"/>
        <w:rPr>
          <w:rStyle w:val="NormalCharacter"/>
          <w:rFonts w:ascii="宋体" w:hAnsi="宋体"/>
          <w:bCs/>
          <w:sz w:val="28"/>
          <w:szCs w:val="28"/>
        </w:rPr>
      </w:pPr>
      <w:r w:rsidRPr="00A64561">
        <w:rPr>
          <w:rStyle w:val="NormalCharacter"/>
          <w:rFonts w:ascii="宋体" w:hAnsi="宋体" w:hint="eastAsia"/>
          <w:color w:val="000000"/>
          <w:sz w:val="28"/>
          <w:szCs w:val="28"/>
        </w:rPr>
        <w:t>5</w:t>
      </w:r>
      <w:r w:rsidRPr="00DF0951">
        <w:rPr>
          <w:rStyle w:val="NormalCharacter"/>
          <w:rFonts w:ascii="宋体" w:hAnsi="宋体" w:hint="eastAsia"/>
          <w:color w:val="000000"/>
          <w:sz w:val="28"/>
          <w:szCs w:val="28"/>
        </w:rPr>
        <w:t>.</w:t>
      </w:r>
      <w:r w:rsidRPr="00DF0951">
        <w:rPr>
          <w:rStyle w:val="NormalCharacter"/>
          <w:rFonts w:ascii="宋体" w:hAnsi="宋体"/>
          <w:b/>
          <w:color w:val="000000"/>
          <w:sz w:val="28"/>
          <w:szCs w:val="28"/>
        </w:rPr>
        <w:t>王凌皓，</w:t>
      </w:r>
      <w:r>
        <w:rPr>
          <w:rStyle w:val="NormalCharacter"/>
          <w:rFonts w:ascii="宋体" w:hAnsi="宋体"/>
          <w:bCs/>
          <w:sz w:val="28"/>
          <w:szCs w:val="28"/>
        </w:rPr>
        <w:t>东北师范大学教育学部教育学院院长，教授，博士生导师，中国童蒙教育专业委员会副会长，中小学校长国家级培训专家。长期从事教育史专业的教育教学和科研工作，多次承担国家级、省部级课题，在《教育研究》等期刊上发表学术论文百余篇，出版学术著作12部，在人民教育出版社、高等教育出版社等出版教材14部，曾经多次获得吉林省政府、长春市政府的表彰奖励，</w:t>
      </w:r>
      <w:r>
        <w:rPr>
          <w:rStyle w:val="NormalCharacter"/>
          <w:rFonts w:ascii="宋体" w:hAnsi="宋体"/>
          <w:sz w:val="28"/>
          <w:szCs w:val="28"/>
        </w:rPr>
        <w:t xml:space="preserve"> 2015年获得宝钢教育基金优秀教师奖，2016年被评为吉林省高等学校教学名师，多次获得东北师范大学优秀教师优秀教学奖</w:t>
      </w:r>
      <w:r>
        <w:rPr>
          <w:rStyle w:val="NormalCharacter"/>
          <w:rFonts w:ascii="宋体" w:hAnsi="宋体"/>
          <w:bCs/>
          <w:sz w:val="28"/>
          <w:szCs w:val="28"/>
        </w:rPr>
        <w:t>。</w:t>
      </w:r>
    </w:p>
    <w:p w:rsidR="007B7E32" w:rsidRDefault="007B7E32">
      <w:pPr>
        <w:ind w:firstLineChars="200" w:firstLine="542"/>
        <w:rPr>
          <w:rStyle w:val="NormalCharacter"/>
          <w:rFonts w:ascii="宋体" w:hAnsi="宋体"/>
          <w:bCs/>
          <w:sz w:val="28"/>
          <w:szCs w:val="28"/>
        </w:rPr>
      </w:pPr>
    </w:p>
    <w:sectPr w:rsidR="007B7E32">
      <w:headerReference w:type="default" r:id="rId22"/>
      <w:footerReference w:type="even" r:id="rId23"/>
      <w:footerReference w:type="default" r:id="rId24"/>
      <w:pgSz w:w="11906" w:h="16838"/>
      <w:pgMar w:top="2098" w:right="1474" w:bottom="1985" w:left="1588" w:header="907" w:footer="1474" w:gutter="0"/>
      <w:cols w:space="425"/>
      <w:docGrid w:type="linesAndChars" w:linePitch="303" w:charSpace="-18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FFA" w:rsidRDefault="00633FFA">
      <w:r>
        <w:separator/>
      </w:r>
    </w:p>
  </w:endnote>
  <w:endnote w:type="continuationSeparator" w:id="0">
    <w:p w:rsidR="00633FFA" w:rsidRDefault="00633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32" w:rsidRDefault="007B7E32">
    <w:pPr>
      <w:pStyle w:val="a5"/>
      <w:framePr w:wrap="around" w:hAnchor="text" w:xAlign="outside" w:y="1"/>
      <w:rPr>
        <w:rStyle w:val="PageNumber"/>
      </w:rPr>
    </w:pPr>
  </w:p>
  <w:p w:rsidR="007B7E32" w:rsidRDefault="007B7E32">
    <w:pPr>
      <w:pStyle w:val="a5"/>
      <w:ind w:right="360" w:firstLine="360"/>
      <w:rPr>
        <w:rStyle w:val="NormalCharacte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4002687"/>
      <w:docPartObj>
        <w:docPartGallery w:val="Page Numbers (Bottom of Page)"/>
        <w:docPartUnique/>
      </w:docPartObj>
    </w:sdtPr>
    <w:sdtContent>
      <w:p w:rsidR="008B05ED" w:rsidRDefault="008B05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6F2" w:rsidRPr="00FD26F2">
          <w:rPr>
            <w:noProof/>
            <w:lang w:val="zh-CN"/>
          </w:rPr>
          <w:t>1</w:t>
        </w:r>
        <w:r>
          <w:fldChar w:fldCharType="end"/>
        </w:r>
      </w:p>
    </w:sdtContent>
  </w:sdt>
  <w:p w:rsidR="007B7E32" w:rsidRDefault="007B7E32">
    <w:pPr>
      <w:pStyle w:val="a5"/>
      <w:ind w:right="360" w:firstLine="360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FFA" w:rsidRDefault="00633FFA">
      <w:r>
        <w:separator/>
      </w:r>
    </w:p>
  </w:footnote>
  <w:footnote w:type="continuationSeparator" w:id="0">
    <w:p w:rsidR="00633FFA" w:rsidRDefault="00633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32" w:rsidRDefault="007B7E32">
    <w:pPr>
      <w:pStyle w:val="a6"/>
      <w:pBdr>
        <w:bottom w:val="none" w:sz="0" w:space="0" w:color="auto"/>
      </w:pBdr>
      <w:rPr>
        <w:rStyle w:val="NormalCharacte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isplayHorizont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78"/>
    <w:rsid w:val="00030A02"/>
    <w:rsid w:val="00063CC1"/>
    <w:rsid w:val="00080D77"/>
    <w:rsid w:val="00082846"/>
    <w:rsid w:val="000B366E"/>
    <w:rsid w:val="000C3B83"/>
    <w:rsid w:val="000C4BAB"/>
    <w:rsid w:val="000E3D56"/>
    <w:rsid w:val="000E4106"/>
    <w:rsid w:val="001063B6"/>
    <w:rsid w:val="00114BF0"/>
    <w:rsid w:val="00120D86"/>
    <w:rsid w:val="00131A6E"/>
    <w:rsid w:val="00141DF0"/>
    <w:rsid w:val="001609A8"/>
    <w:rsid w:val="001C7145"/>
    <w:rsid w:val="001E5B0A"/>
    <w:rsid w:val="0020412D"/>
    <w:rsid w:val="002419DB"/>
    <w:rsid w:val="0024410E"/>
    <w:rsid w:val="00256F1D"/>
    <w:rsid w:val="00273BDE"/>
    <w:rsid w:val="002A1DC8"/>
    <w:rsid w:val="002E4E8C"/>
    <w:rsid w:val="002E7B8A"/>
    <w:rsid w:val="00341E14"/>
    <w:rsid w:val="0034229E"/>
    <w:rsid w:val="003948FA"/>
    <w:rsid w:val="00396275"/>
    <w:rsid w:val="003A3844"/>
    <w:rsid w:val="003A6BC3"/>
    <w:rsid w:val="003B4AE8"/>
    <w:rsid w:val="003B556F"/>
    <w:rsid w:val="003C0628"/>
    <w:rsid w:val="003D57FC"/>
    <w:rsid w:val="003F2547"/>
    <w:rsid w:val="00421D6F"/>
    <w:rsid w:val="004402EF"/>
    <w:rsid w:val="00442BDB"/>
    <w:rsid w:val="004430F1"/>
    <w:rsid w:val="00444497"/>
    <w:rsid w:val="00456C8C"/>
    <w:rsid w:val="0046491B"/>
    <w:rsid w:val="004A29C7"/>
    <w:rsid w:val="004B3A9A"/>
    <w:rsid w:val="004C6585"/>
    <w:rsid w:val="004C704D"/>
    <w:rsid w:val="004E6A94"/>
    <w:rsid w:val="004F2CB7"/>
    <w:rsid w:val="00582B24"/>
    <w:rsid w:val="005870B2"/>
    <w:rsid w:val="005A7F06"/>
    <w:rsid w:val="005C1984"/>
    <w:rsid w:val="005D1C99"/>
    <w:rsid w:val="005D225A"/>
    <w:rsid w:val="005D486A"/>
    <w:rsid w:val="00601C81"/>
    <w:rsid w:val="00633FFA"/>
    <w:rsid w:val="006602BD"/>
    <w:rsid w:val="00671BFE"/>
    <w:rsid w:val="00716EA3"/>
    <w:rsid w:val="00724E6E"/>
    <w:rsid w:val="00754885"/>
    <w:rsid w:val="0078198D"/>
    <w:rsid w:val="007937A8"/>
    <w:rsid w:val="007A5705"/>
    <w:rsid w:val="007B20C2"/>
    <w:rsid w:val="007B223D"/>
    <w:rsid w:val="007B7E32"/>
    <w:rsid w:val="007C4993"/>
    <w:rsid w:val="007D47D6"/>
    <w:rsid w:val="00856249"/>
    <w:rsid w:val="00863155"/>
    <w:rsid w:val="00885F27"/>
    <w:rsid w:val="008B05ED"/>
    <w:rsid w:val="008B2E26"/>
    <w:rsid w:val="008C2BC4"/>
    <w:rsid w:val="008C52CF"/>
    <w:rsid w:val="008E176C"/>
    <w:rsid w:val="008E2B56"/>
    <w:rsid w:val="00906489"/>
    <w:rsid w:val="0090690A"/>
    <w:rsid w:val="00960D45"/>
    <w:rsid w:val="009907F2"/>
    <w:rsid w:val="009B1E37"/>
    <w:rsid w:val="009E0A2B"/>
    <w:rsid w:val="009F6A1B"/>
    <w:rsid w:val="00A07066"/>
    <w:rsid w:val="00A240EF"/>
    <w:rsid w:val="00A64561"/>
    <w:rsid w:val="00A73A83"/>
    <w:rsid w:val="00AB1B5C"/>
    <w:rsid w:val="00AC3B65"/>
    <w:rsid w:val="00AE1D51"/>
    <w:rsid w:val="00B0240E"/>
    <w:rsid w:val="00B63DC0"/>
    <w:rsid w:val="00B87640"/>
    <w:rsid w:val="00B92E45"/>
    <w:rsid w:val="00B960F3"/>
    <w:rsid w:val="00BB5F01"/>
    <w:rsid w:val="00BC2622"/>
    <w:rsid w:val="00C32772"/>
    <w:rsid w:val="00C37640"/>
    <w:rsid w:val="00C438B9"/>
    <w:rsid w:val="00C51126"/>
    <w:rsid w:val="00C5389F"/>
    <w:rsid w:val="00C71A39"/>
    <w:rsid w:val="00C92DD2"/>
    <w:rsid w:val="00CC0D26"/>
    <w:rsid w:val="00CD3CD4"/>
    <w:rsid w:val="00CE34F7"/>
    <w:rsid w:val="00CE5CF5"/>
    <w:rsid w:val="00CF4D6F"/>
    <w:rsid w:val="00D07F23"/>
    <w:rsid w:val="00D2707B"/>
    <w:rsid w:val="00D360E6"/>
    <w:rsid w:val="00D51D4B"/>
    <w:rsid w:val="00D532E3"/>
    <w:rsid w:val="00D70D70"/>
    <w:rsid w:val="00D75BE0"/>
    <w:rsid w:val="00D87C9B"/>
    <w:rsid w:val="00DB03A6"/>
    <w:rsid w:val="00DC57E9"/>
    <w:rsid w:val="00DE15AA"/>
    <w:rsid w:val="00DF0951"/>
    <w:rsid w:val="00DF0D94"/>
    <w:rsid w:val="00DF542A"/>
    <w:rsid w:val="00E00F77"/>
    <w:rsid w:val="00E11EDC"/>
    <w:rsid w:val="00E333E2"/>
    <w:rsid w:val="00E57B1F"/>
    <w:rsid w:val="00E57E78"/>
    <w:rsid w:val="00E70109"/>
    <w:rsid w:val="00E96BD1"/>
    <w:rsid w:val="00EA0BDE"/>
    <w:rsid w:val="00EB324D"/>
    <w:rsid w:val="00EC5060"/>
    <w:rsid w:val="00F05D8E"/>
    <w:rsid w:val="00F9411D"/>
    <w:rsid w:val="00FB5B7C"/>
    <w:rsid w:val="00FD26F2"/>
    <w:rsid w:val="00FE448F"/>
    <w:rsid w:val="00FE7F41"/>
    <w:rsid w:val="00FF21E2"/>
    <w:rsid w:val="51C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both"/>
      <w:textAlignment w:val="baseline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link w:val="2Char1"/>
    <w:uiPriority w:val="9"/>
    <w:unhideWhenUsed/>
    <w:qFormat/>
    <w:pPr>
      <w:keepNext/>
      <w:keepLines/>
      <w:widowControl w:val="0"/>
      <w:spacing w:before="260" w:after="260" w:line="416" w:lineRule="auto"/>
      <w:ind w:firstLineChars="200" w:firstLine="1040"/>
      <w:jc w:val="left"/>
      <w:textAlignment w:val="auto"/>
      <w:outlineLvl w:val="1"/>
    </w:pPr>
    <w:rPr>
      <w:rFonts w:ascii="微软雅黑" w:eastAsia="微软雅黑" w:hAnsi="微软雅黑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563C1"/>
      <w:u w:val="single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360" w:lineRule="auto"/>
      <w:jc w:val="center"/>
    </w:pPr>
    <w:rPr>
      <w:rFonts w:ascii="微软雅黑" w:eastAsia="微软雅黑" w:hAnsi="微软雅黑"/>
      <w:kern w:val="44"/>
      <w:sz w:val="28"/>
      <w:szCs w:val="28"/>
    </w:rPr>
  </w:style>
  <w:style w:type="paragraph" w:customStyle="1" w:styleId="Heading2">
    <w:name w:val="Heading2"/>
    <w:basedOn w:val="a"/>
    <w:next w:val="a"/>
    <w:qFormat/>
    <w:pPr>
      <w:keepNext/>
      <w:keepLines/>
      <w:spacing w:before="260" w:after="260" w:line="416" w:lineRule="auto"/>
      <w:ind w:firstLineChars="200" w:firstLine="1040"/>
      <w:jc w:val="left"/>
    </w:pPr>
    <w:rPr>
      <w:rFonts w:ascii="微软雅黑" w:eastAsia="微软雅黑" w:hAnsi="微软雅黑"/>
      <w:sz w:val="24"/>
    </w:rPr>
  </w:style>
  <w:style w:type="paragraph" w:customStyle="1" w:styleId="Heading3">
    <w:name w:val="Heading3"/>
    <w:basedOn w:val="a"/>
    <w:next w:val="a"/>
    <w:semiHidden/>
    <w:pPr>
      <w:keepNext/>
      <w:keepLines/>
      <w:spacing w:before="260" w:after="260" w:line="416" w:lineRule="auto"/>
    </w:pPr>
    <w:rPr>
      <w:sz w:val="32"/>
      <w:szCs w:val="32"/>
    </w:rPr>
  </w:style>
  <w:style w:type="character" w:customStyle="1" w:styleId="NormalCharacter">
    <w:name w:val="NormalCharacter"/>
    <w:semiHidden/>
  </w:style>
  <w:style w:type="table" w:customStyle="1" w:styleId="TableNormal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har1">
    <w:name w:val="日期 Char"/>
    <w:basedOn w:val="a"/>
    <w:pPr>
      <w:spacing w:line="400" w:lineRule="exact"/>
      <w:jc w:val="center"/>
    </w:pPr>
    <w:rPr>
      <w:rFonts w:ascii="宋体" w:hAnsi="宋体"/>
      <w:spacing w:val="-6"/>
      <w:sz w:val="28"/>
      <w:szCs w:val="28"/>
    </w:rPr>
  </w:style>
  <w:style w:type="character" w:customStyle="1" w:styleId="PageNumber">
    <w:name w:val="PageNumber"/>
    <w:basedOn w:val="NormalCharacter"/>
  </w:style>
  <w:style w:type="paragraph" w:customStyle="1" w:styleId="BodyTextIndent">
    <w:name w:val="BodyTextIndent"/>
    <w:basedOn w:val="a"/>
    <w:pPr>
      <w:ind w:firstLineChars="200" w:firstLine="640"/>
    </w:pPr>
    <w:rPr>
      <w:rFonts w:ascii="仿宋_GB2312" w:eastAsia="仿宋_GB2312"/>
      <w:sz w:val="32"/>
    </w:rPr>
  </w:style>
  <w:style w:type="character" w:customStyle="1" w:styleId="UserStyle1">
    <w:name w:val="UserStyle_1"/>
    <w:rPr>
      <w:kern w:val="2"/>
      <w:sz w:val="21"/>
      <w:szCs w:val="24"/>
    </w:rPr>
  </w:style>
  <w:style w:type="paragraph" w:customStyle="1" w:styleId="Acetate">
    <w:name w:val="Acetate"/>
    <w:basedOn w:val="a"/>
    <w:link w:val="UserStyle2"/>
    <w:rPr>
      <w:sz w:val="18"/>
      <w:szCs w:val="18"/>
    </w:rPr>
  </w:style>
  <w:style w:type="character" w:customStyle="1" w:styleId="UserStyle2">
    <w:name w:val="UserStyle_2"/>
    <w:link w:val="Acetate"/>
    <w:rPr>
      <w:kern w:val="2"/>
      <w:sz w:val="18"/>
      <w:szCs w:val="18"/>
    </w:rPr>
  </w:style>
  <w:style w:type="character" w:customStyle="1" w:styleId="AnnotationReference">
    <w:name w:val="AnnotationReference"/>
    <w:qFormat/>
    <w:rPr>
      <w:sz w:val="21"/>
      <w:szCs w:val="21"/>
    </w:rPr>
  </w:style>
  <w:style w:type="paragraph" w:customStyle="1" w:styleId="AnnotationText">
    <w:name w:val="AnnotationText"/>
    <w:basedOn w:val="a"/>
    <w:link w:val="UserStyle3"/>
    <w:qFormat/>
    <w:pPr>
      <w:jc w:val="left"/>
    </w:pPr>
  </w:style>
  <w:style w:type="character" w:customStyle="1" w:styleId="UserStyle3">
    <w:name w:val="UserStyle_3"/>
    <w:link w:val="AnnotationText"/>
    <w:rPr>
      <w:kern w:val="2"/>
      <w:sz w:val="21"/>
      <w:szCs w:val="24"/>
    </w:rPr>
  </w:style>
  <w:style w:type="paragraph" w:customStyle="1" w:styleId="AnnotationSubject">
    <w:name w:val="AnnotationSubject"/>
    <w:basedOn w:val="AnnotationText"/>
    <w:next w:val="AnnotationText"/>
    <w:link w:val="UserStyle4"/>
  </w:style>
  <w:style w:type="character" w:customStyle="1" w:styleId="UserStyle4">
    <w:name w:val="UserStyle_4"/>
    <w:link w:val="AnnotationSubject"/>
    <w:qFormat/>
    <w:rPr>
      <w:rFonts w:cs="Times New Roman"/>
      <w:b/>
      <w:bCs/>
      <w:kern w:val="2"/>
      <w:sz w:val="21"/>
      <w:szCs w:val="24"/>
    </w:rPr>
  </w:style>
  <w:style w:type="paragraph" w:customStyle="1" w:styleId="HtmlNormal">
    <w:name w:val="HtmlNormal"/>
    <w:basedOn w:val="a"/>
    <w:qFormat/>
    <w:pP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88">
    <w:name w:val="188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UserStyle5">
    <w:name w:val="UserStyle_5"/>
    <w:rPr>
      <w:rFonts w:ascii="微软雅黑" w:eastAsia="微软雅黑" w:hAnsi="微软雅黑" w:cs="Times New Roman"/>
      <w:b/>
      <w:bCs/>
      <w:kern w:val="44"/>
      <w:sz w:val="28"/>
      <w:szCs w:val="28"/>
    </w:rPr>
  </w:style>
  <w:style w:type="character" w:customStyle="1" w:styleId="UserStyle6">
    <w:name w:val="UserStyle_6"/>
    <w:qFormat/>
    <w:rPr>
      <w:rFonts w:ascii="微软雅黑" w:eastAsia="微软雅黑" w:hAnsi="微软雅黑" w:cs="Times New Roman"/>
      <w:b/>
      <w:bCs/>
      <w:kern w:val="2"/>
      <w:sz w:val="24"/>
      <w:szCs w:val="24"/>
    </w:rPr>
  </w:style>
  <w:style w:type="character" w:customStyle="1" w:styleId="UserStyle7">
    <w:name w:val="UserStyle_7"/>
    <w:semiHidden/>
    <w:qFormat/>
    <w:rPr>
      <w:rFonts w:cs="Times New Roman"/>
      <w:b/>
      <w:bCs/>
      <w:kern w:val="2"/>
      <w:sz w:val="32"/>
      <w:szCs w:val="32"/>
    </w:rPr>
  </w:style>
  <w:style w:type="character" w:customStyle="1" w:styleId="2Char">
    <w:name w:val="标题 2 Char"/>
    <w:basedOn w:val="a0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Char1">
    <w:name w:val="标题 2 Char1"/>
    <w:link w:val="2"/>
    <w:uiPriority w:val="9"/>
    <w:qFormat/>
    <w:rPr>
      <w:rFonts w:ascii="微软雅黑" w:eastAsia="微软雅黑" w:hAnsi="微软雅黑"/>
      <w:b/>
      <w:bCs/>
      <w:kern w:val="2"/>
      <w:sz w:val="24"/>
      <w:szCs w:val="24"/>
    </w:rPr>
  </w:style>
  <w:style w:type="character" w:customStyle="1" w:styleId="Char">
    <w:name w:val="批注框文本 Char"/>
    <w:basedOn w:val="a0"/>
    <w:link w:val="a4"/>
    <w:uiPriority w:val="99"/>
    <w:semiHidden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B05ED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both"/>
      <w:textAlignment w:val="baseline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link w:val="2Char1"/>
    <w:uiPriority w:val="9"/>
    <w:unhideWhenUsed/>
    <w:qFormat/>
    <w:pPr>
      <w:keepNext/>
      <w:keepLines/>
      <w:widowControl w:val="0"/>
      <w:spacing w:before="260" w:after="260" w:line="416" w:lineRule="auto"/>
      <w:ind w:firstLineChars="200" w:firstLine="1040"/>
      <w:jc w:val="left"/>
      <w:textAlignment w:val="auto"/>
      <w:outlineLvl w:val="1"/>
    </w:pPr>
    <w:rPr>
      <w:rFonts w:ascii="微软雅黑" w:eastAsia="微软雅黑" w:hAnsi="微软雅黑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563C1"/>
      <w:u w:val="single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360" w:lineRule="auto"/>
      <w:jc w:val="center"/>
    </w:pPr>
    <w:rPr>
      <w:rFonts w:ascii="微软雅黑" w:eastAsia="微软雅黑" w:hAnsi="微软雅黑"/>
      <w:kern w:val="44"/>
      <w:sz w:val="28"/>
      <w:szCs w:val="28"/>
    </w:rPr>
  </w:style>
  <w:style w:type="paragraph" w:customStyle="1" w:styleId="Heading2">
    <w:name w:val="Heading2"/>
    <w:basedOn w:val="a"/>
    <w:next w:val="a"/>
    <w:qFormat/>
    <w:pPr>
      <w:keepNext/>
      <w:keepLines/>
      <w:spacing w:before="260" w:after="260" w:line="416" w:lineRule="auto"/>
      <w:ind w:firstLineChars="200" w:firstLine="1040"/>
      <w:jc w:val="left"/>
    </w:pPr>
    <w:rPr>
      <w:rFonts w:ascii="微软雅黑" w:eastAsia="微软雅黑" w:hAnsi="微软雅黑"/>
      <w:sz w:val="24"/>
    </w:rPr>
  </w:style>
  <w:style w:type="paragraph" w:customStyle="1" w:styleId="Heading3">
    <w:name w:val="Heading3"/>
    <w:basedOn w:val="a"/>
    <w:next w:val="a"/>
    <w:semiHidden/>
    <w:pPr>
      <w:keepNext/>
      <w:keepLines/>
      <w:spacing w:before="260" w:after="260" w:line="416" w:lineRule="auto"/>
    </w:pPr>
    <w:rPr>
      <w:sz w:val="32"/>
      <w:szCs w:val="32"/>
    </w:rPr>
  </w:style>
  <w:style w:type="character" w:customStyle="1" w:styleId="NormalCharacter">
    <w:name w:val="NormalCharacter"/>
    <w:semiHidden/>
  </w:style>
  <w:style w:type="table" w:customStyle="1" w:styleId="TableNormal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har1">
    <w:name w:val="日期 Char"/>
    <w:basedOn w:val="a"/>
    <w:pPr>
      <w:spacing w:line="400" w:lineRule="exact"/>
      <w:jc w:val="center"/>
    </w:pPr>
    <w:rPr>
      <w:rFonts w:ascii="宋体" w:hAnsi="宋体"/>
      <w:spacing w:val="-6"/>
      <w:sz w:val="28"/>
      <w:szCs w:val="28"/>
    </w:rPr>
  </w:style>
  <w:style w:type="character" w:customStyle="1" w:styleId="PageNumber">
    <w:name w:val="PageNumber"/>
    <w:basedOn w:val="NormalCharacter"/>
  </w:style>
  <w:style w:type="paragraph" w:customStyle="1" w:styleId="BodyTextIndent">
    <w:name w:val="BodyTextIndent"/>
    <w:basedOn w:val="a"/>
    <w:pPr>
      <w:ind w:firstLineChars="200" w:firstLine="640"/>
    </w:pPr>
    <w:rPr>
      <w:rFonts w:ascii="仿宋_GB2312" w:eastAsia="仿宋_GB2312"/>
      <w:sz w:val="32"/>
    </w:rPr>
  </w:style>
  <w:style w:type="character" w:customStyle="1" w:styleId="UserStyle1">
    <w:name w:val="UserStyle_1"/>
    <w:rPr>
      <w:kern w:val="2"/>
      <w:sz w:val="21"/>
      <w:szCs w:val="24"/>
    </w:rPr>
  </w:style>
  <w:style w:type="paragraph" w:customStyle="1" w:styleId="Acetate">
    <w:name w:val="Acetate"/>
    <w:basedOn w:val="a"/>
    <w:link w:val="UserStyle2"/>
    <w:rPr>
      <w:sz w:val="18"/>
      <w:szCs w:val="18"/>
    </w:rPr>
  </w:style>
  <w:style w:type="character" w:customStyle="1" w:styleId="UserStyle2">
    <w:name w:val="UserStyle_2"/>
    <w:link w:val="Acetate"/>
    <w:rPr>
      <w:kern w:val="2"/>
      <w:sz w:val="18"/>
      <w:szCs w:val="18"/>
    </w:rPr>
  </w:style>
  <w:style w:type="character" w:customStyle="1" w:styleId="AnnotationReference">
    <w:name w:val="AnnotationReference"/>
    <w:qFormat/>
    <w:rPr>
      <w:sz w:val="21"/>
      <w:szCs w:val="21"/>
    </w:rPr>
  </w:style>
  <w:style w:type="paragraph" w:customStyle="1" w:styleId="AnnotationText">
    <w:name w:val="AnnotationText"/>
    <w:basedOn w:val="a"/>
    <w:link w:val="UserStyle3"/>
    <w:qFormat/>
    <w:pPr>
      <w:jc w:val="left"/>
    </w:pPr>
  </w:style>
  <w:style w:type="character" w:customStyle="1" w:styleId="UserStyle3">
    <w:name w:val="UserStyle_3"/>
    <w:link w:val="AnnotationText"/>
    <w:rPr>
      <w:kern w:val="2"/>
      <w:sz w:val="21"/>
      <w:szCs w:val="24"/>
    </w:rPr>
  </w:style>
  <w:style w:type="paragraph" w:customStyle="1" w:styleId="AnnotationSubject">
    <w:name w:val="AnnotationSubject"/>
    <w:basedOn w:val="AnnotationText"/>
    <w:next w:val="AnnotationText"/>
    <w:link w:val="UserStyle4"/>
  </w:style>
  <w:style w:type="character" w:customStyle="1" w:styleId="UserStyle4">
    <w:name w:val="UserStyle_4"/>
    <w:link w:val="AnnotationSubject"/>
    <w:qFormat/>
    <w:rPr>
      <w:rFonts w:cs="Times New Roman"/>
      <w:b/>
      <w:bCs/>
      <w:kern w:val="2"/>
      <w:sz w:val="21"/>
      <w:szCs w:val="24"/>
    </w:rPr>
  </w:style>
  <w:style w:type="paragraph" w:customStyle="1" w:styleId="HtmlNormal">
    <w:name w:val="HtmlNormal"/>
    <w:basedOn w:val="a"/>
    <w:qFormat/>
    <w:pP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88">
    <w:name w:val="188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UserStyle5">
    <w:name w:val="UserStyle_5"/>
    <w:rPr>
      <w:rFonts w:ascii="微软雅黑" w:eastAsia="微软雅黑" w:hAnsi="微软雅黑" w:cs="Times New Roman"/>
      <w:b/>
      <w:bCs/>
      <w:kern w:val="44"/>
      <w:sz w:val="28"/>
      <w:szCs w:val="28"/>
    </w:rPr>
  </w:style>
  <w:style w:type="character" w:customStyle="1" w:styleId="UserStyle6">
    <w:name w:val="UserStyle_6"/>
    <w:qFormat/>
    <w:rPr>
      <w:rFonts w:ascii="微软雅黑" w:eastAsia="微软雅黑" w:hAnsi="微软雅黑" w:cs="Times New Roman"/>
      <w:b/>
      <w:bCs/>
      <w:kern w:val="2"/>
      <w:sz w:val="24"/>
      <w:szCs w:val="24"/>
    </w:rPr>
  </w:style>
  <w:style w:type="character" w:customStyle="1" w:styleId="UserStyle7">
    <w:name w:val="UserStyle_7"/>
    <w:semiHidden/>
    <w:qFormat/>
    <w:rPr>
      <w:rFonts w:cs="Times New Roman"/>
      <w:b/>
      <w:bCs/>
      <w:kern w:val="2"/>
      <w:sz w:val="32"/>
      <w:szCs w:val="32"/>
    </w:rPr>
  </w:style>
  <w:style w:type="character" w:customStyle="1" w:styleId="2Char">
    <w:name w:val="标题 2 Char"/>
    <w:basedOn w:val="a0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Char1">
    <w:name w:val="标题 2 Char1"/>
    <w:link w:val="2"/>
    <w:uiPriority w:val="9"/>
    <w:qFormat/>
    <w:rPr>
      <w:rFonts w:ascii="微软雅黑" w:eastAsia="微软雅黑" w:hAnsi="微软雅黑"/>
      <w:b/>
      <w:bCs/>
      <w:kern w:val="2"/>
      <w:sz w:val="24"/>
      <w:szCs w:val="24"/>
    </w:rPr>
  </w:style>
  <w:style w:type="character" w:customStyle="1" w:styleId="Char">
    <w:name w:val="批注框文本 Char"/>
    <w:basedOn w:val="a0"/>
    <w:link w:val="a4"/>
    <w:uiPriority w:val="99"/>
    <w:semiHidden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B05E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7"/>
    <customShpInfo spid="_x0000_s1071"/>
    <customShpInfo spid="_x0000_s1086"/>
    <customShpInfo spid="_x0000_s108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CFBBAB-8314-4670-948B-61870BA6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DELL</cp:lastModifiedBy>
  <cp:revision>2</cp:revision>
  <dcterms:created xsi:type="dcterms:W3CDTF">2020-10-27T03:11:00Z</dcterms:created>
  <dcterms:modified xsi:type="dcterms:W3CDTF">2020-10-27T03:11:00Z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