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0B1" w:rsidRDefault="004D305A">
      <w:pPr>
        <w:pStyle w:val="1"/>
      </w:pPr>
      <w:r>
        <w:rPr>
          <w:rFonts w:hint="eastAsia"/>
        </w:rPr>
        <w:t>附件</w:t>
      </w:r>
      <w:r>
        <w:t>2</w:t>
      </w:r>
      <w:r>
        <w:t>：</w:t>
      </w:r>
    </w:p>
    <w:p w:rsidR="004B60B1" w:rsidRDefault="004D305A">
      <w:pPr>
        <w:ind w:firstLineChars="0" w:firstLine="0"/>
        <w:jc w:val="both"/>
        <w:rPr>
          <w:rFonts w:ascii="黑体" w:eastAsia="黑体" w:hAnsi="黑体" w:cs="Times New Roman"/>
          <w:bCs/>
        </w:rPr>
      </w:pPr>
      <w:r>
        <w:rPr>
          <w:rFonts w:ascii="黑体" w:eastAsia="黑体" w:hAnsi="黑体" w:cs="Times New Roman" w:hint="eastAsia"/>
          <w:bCs/>
        </w:rPr>
        <w:t>1.</w:t>
      </w:r>
      <w:r>
        <w:rPr>
          <w:rFonts w:ascii="黑体" w:eastAsia="黑体" w:hAnsi="黑体" w:cs="Times New Roman" w:hint="eastAsia"/>
          <w:bCs/>
        </w:rPr>
        <w:t>研修课程学习操作指南</w:t>
      </w:r>
    </w:p>
    <w:p w:rsidR="004B60B1" w:rsidRDefault="004D305A">
      <w:pPr>
        <w:spacing w:line="600" w:lineRule="exact"/>
        <w:ind w:firstLineChars="0" w:firstLine="0"/>
        <w:jc w:val="center"/>
        <w:rPr>
          <w:rFonts w:ascii="宋体" w:eastAsia="宋体" w:hAnsi="宋体" w:cs="Times New Roman"/>
          <w:b/>
        </w:rPr>
      </w:pPr>
      <w:r>
        <w:rPr>
          <w:rFonts w:ascii="宋体" w:eastAsia="宋体" w:hAnsi="宋体" w:cs="Times New Roman" w:hint="eastAsia"/>
          <w:b/>
        </w:rPr>
        <w:t>研修平台学员使用指南</w:t>
      </w:r>
    </w:p>
    <w:p w:rsidR="004B60B1" w:rsidRDefault="004D305A">
      <w:pPr>
        <w:spacing w:line="360" w:lineRule="auto"/>
        <w:ind w:firstLine="480"/>
        <w:rPr>
          <w:rFonts w:ascii="宋体" w:eastAsia="宋体" w:hAnsi="宋体" w:cs="Times New Roman"/>
          <w:sz w:val="24"/>
          <w:szCs w:val="22"/>
        </w:rPr>
      </w:pPr>
      <w:r>
        <w:rPr>
          <w:rFonts w:ascii="宋体" w:eastAsia="宋体" w:hAnsi="宋体" w:cs="Times New Roman" w:hint="eastAsia"/>
          <w:sz w:val="24"/>
          <w:szCs w:val="22"/>
        </w:rPr>
        <w:t>在线学习分为两种方式，即电脑看学习和手机看学习。</w:t>
      </w:r>
    </w:p>
    <w:p w:rsidR="004B60B1" w:rsidRDefault="004D305A">
      <w:pPr>
        <w:spacing w:line="360" w:lineRule="auto"/>
        <w:ind w:firstLine="482"/>
        <w:rPr>
          <w:rFonts w:ascii="宋体" w:eastAsia="宋体" w:hAnsi="宋体" w:cs="Times New Roman"/>
          <w:b/>
          <w:sz w:val="24"/>
          <w:szCs w:val="22"/>
        </w:rPr>
      </w:pPr>
      <w:r>
        <w:rPr>
          <w:rFonts w:ascii="宋体" w:eastAsia="宋体" w:hAnsi="宋体" w:cs="Times New Roman" w:hint="eastAsia"/>
          <w:b/>
          <w:sz w:val="24"/>
          <w:szCs w:val="22"/>
        </w:rPr>
        <w:t>一、</w:t>
      </w:r>
      <w:r>
        <w:rPr>
          <w:rFonts w:ascii="宋体" w:eastAsia="宋体" w:hAnsi="宋体" w:cs="Times New Roman" w:hint="eastAsia"/>
          <w:b/>
          <w:sz w:val="24"/>
          <w:szCs w:val="22"/>
        </w:rPr>
        <w:t>PC</w:t>
      </w:r>
      <w:r>
        <w:rPr>
          <w:rFonts w:ascii="宋体" w:eastAsia="宋体" w:hAnsi="宋体" w:cs="Times New Roman" w:hint="eastAsia"/>
          <w:b/>
          <w:sz w:val="24"/>
          <w:szCs w:val="22"/>
        </w:rPr>
        <w:t>端观看课程学习（</w:t>
      </w:r>
      <w:r>
        <w:rPr>
          <w:rFonts w:ascii="宋体" w:eastAsia="宋体" w:hAnsi="宋体" w:cs="Times New Roman"/>
          <w:b/>
          <w:sz w:val="24"/>
          <w:szCs w:val="22"/>
        </w:rPr>
        <w:t>优先推荐</w:t>
      </w:r>
      <w:r>
        <w:rPr>
          <w:rFonts w:ascii="宋体" w:eastAsia="宋体" w:hAnsi="宋体" w:cs="Times New Roman" w:hint="eastAsia"/>
          <w:b/>
          <w:sz w:val="24"/>
          <w:szCs w:val="22"/>
        </w:rPr>
        <w:t>）</w:t>
      </w:r>
    </w:p>
    <w:p w:rsidR="004B60B1" w:rsidRDefault="004D305A">
      <w:pPr>
        <w:spacing w:line="360" w:lineRule="auto"/>
        <w:ind w:firstLine="480"/>
        <w:rPr>
          <w:rFonts w:ascii="宋体" w:eastAsia="宋体" w:hAnsi="宋体" w:cs="Times New Roman"/>
          <w:sz w:val="24"/>
          <w:szCs w:val="22"/>
        </w:rPr>
      </w:pPr>
      <w:r>
        <w:rPr>
          <w:rFonts w:ascii="宋体" w:eastAsia="宋体" w:hAnsi="宋体" w:cs="Times New Roman" w:hint="eastAsia"/>
          <w:sz w:val="24"/>
          <w:szCs w:val="22"/>
        </w:rPr>
        <w:t>1.</w:t>
      </w:r>
      <w:r>
        <w:rPr>
          <w:rFonts w:ascii="宋体" w:eastAsia="宋体" w:hAnsi="宋体" w:cs="Times New Roman" w:hint="eastAsia"/>
          <w:sz w:val="24"/>
          <w:szCs w:val="22"/>
        </w:rPr>
        <w:t>访问网址</w:t>
      </w:r>
      <w:r w:rsidRPr="00FA098B">
        <w:rPr>
          <w:rFonts w:ascii="宋体" w:eastAsia="宋体" w:hAnsi="宋体" w:cs="Times New Roman"/>
          <w:sz w:val="24"/>
          <w:szCs w:val="22"/>
        </w:rPr>
        <w:fldChar w:fldCharType="begin"/>
      </w:r>
      <w:r w:rsidRPr="00FA098B">
        <w:rPr>
          <w:rFonts w:ascii="宋体" w:eastAsia="宋体" w:hAnsi="宋体" w:cs="Times New Roman"/>
          <w:sz w:val="24"/>
          <w:szCs w:val="22"/>
        </w:rPr>
        <w:instrText xml:space="preserve"> HYPERLINK "https://www.ulearning.cn/ulearning/index.html" \l "/index/portal" </w:instrText>
      </w:r>
      <w:r w:rsidRPr="00FA098B">
        <w:rPr>
          <w:rFonts w:ascii="宋体" w:eastAsia="宋体" w:hAnsi="宋体" w:cs="Times New Roman"/>
          <w:sz w:val="24"/>
          <w:szCs w:val="22"/>
        </w:rPr>
        <w:fldChar w:fldCharType="separate"/>
      </w:r>
      <w:r>
        <w:rPr>
          <w:rFonts w:ascii="宋体" w:eastAsia="宋体" w:hAnsi="宋体" w:cs="Times New Roman" w:hint="eastAsia"/>
          <w:sz w:val="24"/>
          <w:szCs w:val="22"/>
        </w:rPr>
        <w:t>https://www.ulearning.cn/ulearning</w:t>
      </w:r>
      <w:r>
        <w:rPr>
          <w:rFonts w:ascii="宋体" w:eastAsia="宋体" w:hAnsi="宋体" w:cs="Times New Roman"/>
          <w:sz w:val="24"/>
          <w:szCs w:val="22"/>
        </w:rPr>
        <w:fldChar w:fldCharType="end"/>
      </w:r>
      <w:r>
        <w:rPr>
          <w:rFonts w:ascii="宋体" w:eastAsia="宋体" w:hAnsi="宋体" w:cs="Times New Roman" w:hint="eastAsia"/>
          <w:sz w:val="24"/>
          <w:szCs w:val="22"/>
        </w:rPr>
        <w:t>，点击登录，如下图。</w:t>
      </w:r>
    </w:p>
    <w:p w:rsidR="004B60B1" w:rsidRDefault="004D305A">
      <w:pPr>
        <w:ind w:firstLineChars="0" w:firstLine="0"/>
        <w:jc w:val="center"/>
        <w:rPr>
          <w:rFonts w:ascii="Calibri" w:eastAsia="宋体" w:hAnsi="Calibri" w:cs="Times New Roman"/>
          <w:sz w:val="21"/>
          <w:szCs w:val="22"/>
        </w:rPr>
      </w:pPr>
      <w:r>
        <w:rPr>
          <w:rFonts w:ascii="Calibri" w:eastAsia="宋体" w:hAnsi="Calibri" w:cs="Times New Roman"/>
          <w:noProof/>
          <w:sz w:val="21"/>
          <w:szCs w:val="22"/>
        </w:rPr>
        <w:drawing>
          <wp:inline distT="0" distB="0" distL="0" distR="0">
            <wp:extent cx="4197985" cy="2042795"/>
            <wp:effectExtent l="19050" t="19050" r="12065" b="146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20427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B60B1" w:rsidRDefault="004D305A">
      <w:pPr>
        <w:spacing w:line="360" w:lineRule="auto"/>
        <w:ind w:firstLine="480"/>
        <w:rPr>
          <w:rFonts w:ascii="宋体" w:eastAsia="宋体" w:hAnsi="宋体" w:cs="Times New Roman"/>
          <w:sz w:val="24"/>
          <w:szCs w:val="22"/>
        </w:rPr>
      </w:pPr>
      <w:r>
        <w:rPr>
          <w:rFonts w:ascii="宋体" w:eastAsia="宋体" w:hAnsi="宋体" w:cs="Times New Roman" w:hint="eastAsia"/>
          <w:sz w:val="24"/>
          <w:szCs w:val="22"/>
        </w:rPr>
        <w:t>输入</w:t>
      </w:r>
      <w:proofErr w:type="gramStart"/>
      <w:r>
        <w:rPr>
          <w:rFonts w:ascii="宋体" w:eastAsia="宋体" w:hAnsi="宋体" w:cs="Times New Roman" w:hint="eastAsia"/>
          <w:sz w:val="24"/>
          <w:szCs w:val="22"/>
        </w:rPr>
        <w:t>帐号</w:t>
      </w:r>
      <w:proofErr w:type="gramEnd"/>
      <w:r>
        <w:rPr>
          <w:rFonts w:ascii="宋体" w:eastAsia="宋体" w:hAnsi="宋体" w:cs="Times New Roman" w:hint="eastAsia"/>
          <w:sz w:val="24"/>
          <w:szCs w:val="22"/>
        </w:rPr>
        <w:t>密码。用户名</w:t>
      </w:r>
      <w:r w:rsidR="00C151CE">
        <w:rPr>
          <w:rFonts w:ascii="宋体" w:eastAsia="宋体" w:hAnsi="宋体" w:cs="Times New Roman" w:hint="eastAsia"/>
          <w:sz w:val="24"/>
          <w:szCs w:val="22"/>
        </w:rPr>
        <w:t>：</w:t>
      </w:r>
      <w:proofErr w:type="spellStart"/>
      <w:r>
        <w:rPr>
          <w:rFonts w:ascii="宋体" w:eastAsia="宋体" w:hAnsi="宋体" w:cs="Times New Roman" w:hint="eastAsia"/>
          <w:sz w:val="24"/>
          <w:szCs w:val="22"/>
        </w:rPr>
        <w:t>gs</w:t>
      </w:r>
      <w:proofErr w:type="spellEnd"/>
      <w:r>
        <w:rPr>
          <w:rFonts w:ascii="宋体" w:eastAsia="宋体" w:hAnsi="宋体" w:cs="Times New Roman" w:hint="eastAsia"/>
          <w:sz w:val="24"/>
          <w:szCs w:val="22"/>
        </w:rPr>
        <w:t>+</w:t>
      </w:r>
      <w:r>
        <w:rPr>
          <w:rFonts w:ascii="宋体" w:eastAsia="宋体" w:hAnsi="宋体" w:cs="Times New Roman" w:hint="eastAsia"/>
          <w:sz w:val="24"/>
          <w:szCs w:val="22"/>
        </w:rPr>
        <w:t>个人手机号（如：</w:t>
      </w:r>
      <w:r>
        <w:rPr>
          <w:rFonts w:ascii="宋体" w:eastAsia="宋体" w:hAnsi="宋体" w:cs="Times New Roman" w:hint="eastAsia"/>
          <w:sz w:val="24"/>
          <w:szCs w:val="22"/>
        </w:rPr>
        <w:t>gs15011111111</w:t>
      </w:r>
      <w:r>
        <w:rPr>
          <w:rFonts w:ascii="宋体" w:eastAsia="宋体" w:hAnsi="宋体" w:cs="Times New Roman" w:hint="eastAsia"/>
          <w:sz w:val="24"/>
          <w:szCs w:val="22"/>
        </w:rPr>
        <w:t>），密码：</w:t>
      </w:r>
      <w:r>
        <w:rPr>
          <w:rFonts w:ascii="宋体" w:eastAsia="宋体" w:hAnsi="宋体" w:cs="Times New Roman" w:hint="eastAsia"/>
          <w:sz w:val="24"/>
          <w:szCs w:val="22"/>
        </w:rPr>
        <w:t>123456</w:t>
      </w:r>
      <w:r>
        <w:rPr>
          <w:rFonts w:ascii="宋体" w:eastAsia="宋体" w:hAnsi="宋体" w:cs="Times New Roman" w:hint="eastAsia"/>
          <w:sz w:val="24"/>
          <w:szCs w:val="22"/>
        </w:rPr>
        <w:t>。注：首次登录该项目会提示修改默认密码。</w:t>
      </w:r>
    </w:p>
    <w:p w:rsidR="004B60B1" w:rsidRPr="001B626E" w:rsidRDefault="004D305A">
      <w:pPr>
        <w:spacing w:line="360" w:lineRule="auto"/>
        <w:ind w:firstLine="480"/>
        <w:rPr>
          <w:rFonts w:ascii="宋体" w:eastAsia="宋体" w:hAnsi="宋体" w:cs="Times New Roman"/>
          <w:sz w:val="24"/>
          <w:szCs w:val="22"/>
        </w:rPr>
      </w:pPr>
      <w:r w:rsidRPr="001B626E">
        <w:rPr>
          <w:rFonts w:ascii="宋体" w:eastAsia="宋体" w:hAnsi="宋体" w:cs="Times New Roman" w:hint="eastAsia"/>
          <w:sz w:val="24"/>
          <w:szCs w:val="22"/>
        </w:rPr>
        <w:t>2.</w:t>
      </w:r>
      <w:r w:rsidRPr="001B626E">
        <w:rPr>
          <w:rFonts w:ascii="宋体" w:eastAsia="宋体" w:hAnsi="宋体" w:cs="Times New Roman" w:hint="eastAsia"/>
          <w:sz w:val="24"/>
          <w:szCs w:val="22"/>
        </w:rPr>
        <w:t>登录</w:t>
      </w:r>
      <w:r w:rsidRPr="001B626E">
        <w:rPr>
          <w:rFonts w:ascii="宋体" w:eastAsia="宋体" w:hAnsi="宋体" w:cs="Times New Roman" w:hint="eastAsia"/>
          <w:sz w:val="24"/>
          <w:szCs w:val="22"/>
        </w:rPr>
        <w:t>-&gt;</w:t>
      </w:r>
      <w:r w:rsidRPr="001B626E">
        <w:rPr>
          <w:rFonts w:ascii="宋体" w:eastAsia="宋体" w:hAnsi="宋体" w:cs="Times New Roman" w:hint="eastAsia"/>
          <w:sz w:val="24"/>
          <w:szCs w:val="22"/>
        </w:rPr>
        <w:t>进入相关班级</w:t>
      </w:r>
      <w:r w:rsidRPr="001B626E">
        <w:rPr>
          <w:rFonts w:ascii="宋体" w:eastAsia="宋体" w:hAnsi="宋体" w:cs="Times New Roman" w:hint="eastAsia"/>
          <w:sz w:val="24"/>
          <w:szCs w:val="22"/>
        </w:rPr>
        <w:t>-&gt;</w:t>
      </w:r>
      <w:r w:rsidRPr="001B626E">
        <w:rPr>
          <w:rFonts w:ascii="宋体" w:eastAsia="宋体" w:hAnsi="宋体" w:cs="Times New Roman" w:hint="eastAsia"/>
          <w:sz w:val="24"/>
          <w:szCs w:val="22"/>
        </w:rPr>
        <w:t>课件</w:t>
      </w:r>
      <w:r w:rsidRPr="001B626E">
        <w:rPr>
          <w:rFonts w:ascii="宋体" w:eastAsia="宋体" w:hAnsi="宋体" w:cs="Times New Roman" w:hint="eastAsia"/>
          <w:sz w:val="24"/>
          <w:szCs w:val="22"/>
        </w:rPr>
        <w:t>-&gt;</w:t>
      </w:r>
      <w:r w:rsidRPr="001B626E">
        <w:rPr>
          <w:rFonts w:ascii="宋体" w:eastAsia="宋体" w:hAnsi="宋体" w:cs="Times New Roman" w:hint="eastAsia"/>
          <w:sz w:val="24"/>
          <w:szCs w:val="22"/>
        </w:rPr>
        <w:t>选择课程</w:t>
      </w:r>
      <w:r w:rsidRPr="001B626E">
        <w:rPr>
          <w:rFonts w:ascii="宋体" w:eastAsia="宋体" w:hAnsi="宋体" w:cs="Times New Roman" w:hint="eastAsia"/>
          <w:sz w:val="24"/>
          <w:szCs w:val="22"/>
        </w:rPr>
        <w:t>-&gt;</w:t>
      </w:r>
      <w:r w:rsidRPr="001B626E">
        <w:rPr>
          <w:rFonts w:ascii="宋体" w:eastAsia="宋体" w:hAnsi="宋体" w:cs="Times New Roman" w:hint="eastAsia"/>
          <w:sz w:val="24"/>
          <w:szCs w:val="22"/>
        </w:rPr>
        <w:t>开始</w:t>
      </w:r>
      <w:r w:rsidRPr="001B626E">
        <w:rPr>
          <w:rFonts w:ascii="宋体" w:eastAsia="宋体" w:hAnsi="宋体" w:cs="Times New Roman"/>
          <w:sz w:val="24"/>
          <w:szCs w:val="22"/>
        </w:rPr>
        <w:t>学习</w:t>
      </w:r>
      <w:r w:rsidRPr="001B626E">
        <w:rPr>
          <w:rFonts w:ascii="宋体" w:eastAsia="宋体" w:hAnsi="宋体" w:cs="Times New Roman" w:hint="eastAsia"/>
          <w:sz w:val="24"/>
          <w:szCs w:val="22"/>
        </w:rPr>
        <w:t>。如下图所示。</w:t>
      </w:r>
    </w:p>
    <w:p w:rsidR="004B60B1" w:rsidRDefault="004D305A">
      <w:pPr>
        <w:ind w:firstLineChars="0" w:firstLine="0"/>
        <w:jc w:val="center"/>
        <w:rPr>
          <w:rFonts w:ascii="Calibri" w:eastAsia="宋体" w:hAnsi="Calibri" w:cs="Times New Roman"/>
          <w:sz w:val="21"/>
          <w:szCs w:val="22"/>
        </w:rPr>
      </w:pPr>
      <w:r>
        <w:rPr>
          <w:rFonts w:ascii="Calibri" w:eastAsia="宋体" w:hAnsi="Calibri" w:cs="Times New Roman"/>
          <w:noProof/>
          <w:sz w:val="21"/>
          <w:szCs w:val="22"/>
        </w:rPr>
        <w:drawing>
          <wp:inline distT="0" distB="0" distL="0" distR="0">
            <wp:extent cx="4098290" cy="1991995"/>
            <wp:effectExtent l="19050" t="19050" r="16510" b="273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8290" cy="199199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B60B1" w:rsidRDefault="004D305A">
      <w:pPr>
        <w:ind w:firstLineChars="0" w:firstLine="0"/>
        <w:jc w:val="center"/>
        <w:rPr>
          <w:rFonts w:ascii="Calibri" w:eastAsia="宋体" w:hAnsi="Calibri" w:cs="Times New Roman"/>
          <w:sz w:val="21"/>
          <w:szCs w:val="22"/>
        </w:rPr>
      </w:pPr>
      <w:r>
        <w:rPr>
          <w:rFonts w:ascii="Calibri" w:eastAsia="宋体" w:hAnsi="Calibri" w:cs="Times New Roman"/>
          <w:noProof/>
          <w:sz w:val="21"/>
          <w:szCs w:val="22"/>
        </w:rPr>
        <w:lastRenderedPageBreak/>
        <w:drawing>
          <wp:inline distT="0" distB="0" distL="0" distR="0">
            <wp:extent cx="5615940" cy="228727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0B1" w:rsidRDefault="004D305A">
      <w:pPr>
        <w:ind w:firstLineChars="0" w:firstLine="0"/>
        <w:jc w:val="both"/>
        <w:rPr>
          <w:rFonts w:ascii="Calibri" w:eastAsia="宋体" w:hAnsi="Calibri" w:cs="Times New Roman"/>
          <w:b/>
          <w:sz w:val="21"/>
          <w:szCs w:val="22"/>
          <w:highlight w:val="yellow"/>
        </w:rPr>
      </w:pPr>
      <w:r>
        <w:rPr>
          <w:rFonts w:ascii="Calibri" w:eastAsia="宋体" w:hAnsi="Calibri" w:cs="Times New Roman"/>
          <w:b/>
          <w:sz w:val="21"/>
          <w:szCs w:val="22"/>
          <w:highlight w:val="yellow"/>
        </w:rPr>
        <w:t>说明</w:t>
      </w:r>
      <w:r>
        <w:rPr>
          <w:rFonts w:ascii="Calibri" w:eastAsia="宋体" w:hAnsi="Calibri" w:cs="Times New Roman" w:hint="eastAsia"/>
          <w:b/>
          <w:sz w:val="21"/>
          <w:szCs w:val="22"/>
          <w:highlight w:val="yellow"/>
        </w:rPr>
        <w:t>：</w:t>
      </w:r>
    </w:p>
    <w:p w:rsidR="004B60B1" w:rsidRDefault="004D305A">
      <w:pPr>
        <w:widowControl/>
        <w:numPr>
          <w:ilvl w:val="0"/>
          <w:numId w:val="1"/>
        </w:numPr>
        <w:ind w:firstLineChars="0"/>
        <w:jc w:val="both"/>
        <w:textAlignment w:val="baseline"/>
        <w:rPr>
          <w:rFonts w:eastAsia="宋体" w:cs="Times New Roman"/>
          <w:b/>
          <w:sz w:val="21"/>
          <w:szCs w:val="24"/>
          <w:highlight w:val="yellow"/>
        </w:rPr>
      </w:pPr>
      <w:r>
        <w:rPr>
          <w:rFonts w:eastAsia="宋体" w:cs="Times New Roman"/>
          <w:b/>
          <w:sz w:val="21"/>
          <w:szCs w:val="24"/>
          <w:highlight w:val="yellow"/>
        </w:rPr>
        <w:t>首次观看课程视频时</w:t>
      </w:r>
      <w:r>
        <w:rPr>
          <w:rFonts w:eastAsia="宋体" w:cs="Times New Roman" w:hint="eastAsia"/>
          <w:b/>
          <w:sz w:val="21"/>
          <w:szCs w:val="24"/>
          <w:highlight w:val="yellow"/>
        </w:rPr>
        <w:t>，</w:t>
      </w:r>
      <w:r>
        <w:rPr>
          <w:rFonts w:eastAsia="宋体" w:cs="Times New Roman"/>
          <w:b/>
          <w:sz w:val="21"/>
          <w:szCs w:val="24"/>
          <w:highlight w:val="yellow"/>
        </w:rPr>
        <w:t>不可拖拽进度条</w:t>
      </w:r>
      <w:r>
        <w:rPr>
          <w:rFonts w:eastAsia="宋体" w:cs="Times New Roman" w:hint="eastAsia"/>
          <w:b/>
          <w:sz w:val="21"/>
          <w:szCs w:val="24"/>
          <w:highlight w:val="yellow"/>
        </w:rPr>
        <w:t>；</w:t>
      </w:r>
    </w:p>
    <w:p w:rsidR="004B60B1" w:rsidRDefault="004D305A">
      <w:pPr>
        <w:widowControl/>
        <w:numPr>
          <w:ilvl w:val="0"/>
          <w:numId w:val="1"/>
        </w:numPr>
        <w:ind w:firstLineChars="0"/>
        <w:jc w:val="both"/>
        <w:textAlignment w:val="baseline"/>
        <w:rPr>
          <w:rFonts w:eastAsia="宋体" w:cs="Times New Roman"/>
          <w:b/>
          <w:sz w:val="21"/>
          <w:szCs w:val="24"/>
          <w:highlight w:val="yellow"/>
        </w:rPr>
      </w:pPr>
      <w:r>
        <w:rPr>
          <w:rFonts w:eastAsia="宋体" w:cs="Times New Roman"/>
          <w:b/>
          <w:sz w:val="21"/>
          <w:szCs w:val="24"/>
          <w:highlight w:val="yellow"/>
        </w:rPr>
        <w:t>已观看的内容</w:t>
      </w:r>
      <w:r>
        <w:rPr>
          <w:rFonts w:eastAsia="宋体" w:cs="Times New Roman" w:hint="eastAsia"/>
          <w:b/>
          <w:sz w:val="21"/>
          <w:szCs w:val="24"/>
          <w:highlight w:val="yellow"/>
        </w:rPr>
        <w:t>，</w:t>
      </w:r>
      <w:r>
        <w:rPr>
          <w:rFonts w:eastAsia="宋体" w:cs="Times New Roman"/>
          <w:b/>
          <w:sz w:val="21"/>
          <w:szCs w:val="24"/>
          <w:highlight w:val="yellow"/>
        </w:rPr>
        <w:t>再次</w:t>
      </w:r>
      <w:r>
        <w:rPr>
          <w:rFonts w:eastAsia="宋体" w:cs="Times New Roman" w:hint="eastAsia"/>
          <w:b/>
          <w:sz w:val="21"/>
          <w:szCs w:val="24"/>
          <w:highlight w:val="yellow"/>
        </w:rPr>
        <w:t>学习</w:t>
      </w:r>
      <w:r>
        <w:rPr>
          <w:rFonts w:eastAsia="宋体" w:cs="Times New Roman"/>
          <w:b/>
          <w:sz w:val="21"/>
          <w:szCs w:val="24"/>
          <w:highlight w:val="yellow"/>
        </w:rPr>
        <w:t>时</w:t>
      </w:r>
      <w:r>
        <w:rPr>
          <w:rFonts w:eastAsia="宋体" w:cs="Times New Roman" w:hint="eastAsia"/>
          <w:b/>
          <w:sz w:val="21"/>
          <w:szCs w:val="24"/>
          <w:highlight w:val="yellow"/>
        </w:rPr>
        <w:t>，</w:t>
      </w:r>
      <w:r>
        <w:rPr>
          <w:rFonts w:eastAsia="宋体" w:cs="Times New Roman"/>
          <w:b/>
          <w:sz w:val="21"/>
          <w:szCs w:val="24"/>
          <w:highlight w:val="yellow"/>
        </w:rPr>
        <w:t>可以根据个人情况拖拽视频进度</w:t>
      </w:r>
      <w:r>
        <w:rPr>
          <w:rFonts w:eastAsia="宋体" w:cs="Times New Roman" w:hint="eastAsia"/>
          <w:b/>
          <w:sz w:val="21"/>
          <w:szCs w:val="24"/>
          <w:highlight w:val="yellow"/>
        </w:rPr>
        <w:t>。</w:t>
      </w:r>
    </w:p>
    <w:p w:rsidR="004B60B1" w:rsidRDefault="004B60B1">
      <w:pPr>
        <w:ind w:firstLineChars="0" w:firstLine="0"/>
        <w:jc w:val="both"/>
        <w:rPr>
          <w:rFonts w:ascii="Calibri" w:eastAsia="宋体" w:hAnsi="Calibri" w:cs="Times New Roman"/>
          <w:sz w:val="21"/>
          <w:szCs w:val="22"/>
        </w:rPr>
      </w:pPr>
    </w:p>
    <w:p w:rsidR="004B60B1" w:rsidRPr="00455651" w:rsidRDefault="004D305A">
      <w:pPr>
        <w:spacing w:line="360" w:lineRule="auto"/>
        <w:ind w:firstLine="482"/>
        <w:rPr>
          <w:rFonts w:ascii="宋体" w:eastAsia="宋体" w:hAnsi="宋体" w:cs="Times New Roman"/>
          <w:b/>
          <w:sz w:val="24"/>
          <w:szCs w:val="22"/>
        </w:rPr>
      </w:pPr>
      <w:r w:rsidRPr="00455651">
        <w:rPr>
          <w:rFonts w:ascii="宋体" w:eastAsia="宋体" w:hAnsi="宋体" w:cs="Times New Roman" w:hint="eastAsia"/>
          <w:b/>
          <w:sz w:val="24"/>
          <w:szCs w:val="22"/>
        </w:rPr>
        <w:t>二、手机看课程方式。</w:t>
      </w:r>
    </w:p>
    <w:p w:rsidR="004B60B1" w:rsidRPr="00FA098B" w:rsidRDefault="004D305A">
      <w:pPr>
        <w:spacing w:line="360" w:lineRule="auto"/>
        <w:ind w:firstLine="480"/>
        <w:rPr>
          <w:rFonts w:ascii="宋体" w:eastAsia="宋体" w:hAnsi="宋体" w:cs="Times New Roman"/>
          <w:sz w:val="24"/>
          <w:szCs w:val="22"/>
        </w:rPr>
      </w:pPr>
      <w:r w:rsidRPr="00FA098B">
        <w:rPr>
          <w:rFonts w:ascii="宋体" w:eastAsia="宋体" w:hAnsi="宋体" w:cs="Times New Roman" w:hint="eastAsia"/>
          <w:sz w:val="24"/>
          <w:szCs w:val="22"/>
        </w:rPr>
        <w:t>1.</w:t>
      </w:r>
      <w:r w:rsidRPr="00FA098B">
        <w:rPr>
          <w:rFonts w:ascii="宋体" w:eastAsia="宋体" w:hAnsi="宋体" w:cs="Times New Roman" w:hint="eastAsia"/>
          <w:sz w:val="24"/>
          <w:szCs w:val="22"/>
        </w:rPr>
        <w:t>扫下图二维码，</w:t>
      </w:r>
      <w:r w:rsidRPr="00FA098B">
        <w:rPr>
          <w:rFonts w:ascii="宋体" w:eastAsia="宋体" w:hAnsi="宋体" w:cs="Times New Roman"/>
          <w:sz w:val="24"/>
          <w:szCs w:val="22"/>
        </w:rPr>
        <w:t>下载优学院</w:t>
      </w:r>
      <w:r w:rsidRPr="00FA098B">
        <w:rPr>
          <w:rFonts w:ascii="宋体" w:eastAsia="宋体" w:hAnsi="宋体" w:cs="Times New Roman" w:hint="eastAsia"/>
          <w:sz w:val="24"/>
          <w:szCs w:val="22"/>
        </w:rPr>
        <w:t>APP 2</w:t>
      </w:r>
      <w:r w:rsidRPr="00FA098B">
        <w:rPr>
          <w:rFonts w:ascii="宋体" w:eastAsia="宋体" w:hAnsi="宋体" w:cs="Times New Roman"/>
          <w:sz w:val="24"/>
          <w:szCs w:val="22"/>
        </w:rPr>
        <w:t>.0</w:t>
      </w:r>
      <w:r w:rsidRPr="00FA098B">
        <w:rPr>
          <w:rFonts w:ascii="宋体" w:eastAsia="宋体" w:hAnsi="宋体" w:cs="Times New Roman"/>
          <w:sz w:val="24"/>
          <w:szCs w:val="22"/>
        </w:rPr>
        <w:t>版本</w:t>
      </w:r>
      <w:r w:rsidRPr="00FA098B">
        <w:rPr>
          <w:rFonts w:ascii="宋体" w:eastAsia="宋体" w:hAnsi="宋体" w:cs="Times New Roman" w:hint="eastAsia"/>
          <w:sz w:val="24"/>
          <w:szCs w:val="22"/>
        </w:rPr>
        <w:t>。</w:t>
      </w:r>
    </w:p>
    <w:p w:rsidR="004B60B1" w:rsidRDefault="004D305A">
      <w:pPr>
        <w:spacing w:line="360" w:lineRule="auto"/>
        <w:ind w:firstLine="480"/>
        <w:jc w:val="center"/>
        <w:rPr>
          <w:rFonts w:ascii="仿宋_GB2312" w:eastAsia="仿宋_GB2312" w:hAnsi="Calibri" w:cs="Times New Roman"/>
          <w:sz w:val="24"/>
          <w:szCs w:val="22"/>
        </w:rPr>
      </w:pPr>
      <w:r>
        <w:rPr>
          <w:rFonts w:ascii="仿宋_GB2312" w:eastAsia="仿宋_GB2312" w:hAnsi="Calibri" w:cs="Times New Roman"/>
          <w:noProof/>
          <w:sz w:val="24"/>
          <w:szCs w:val="22"/>
        </w:rPr>
        <w:drawing>
          <wp:inline distT="0" distB="0" distL="0" distR="0">
            <wp:extent cx="1708785" cy="1823085"/>
            <wp:effectExtent l="19050" t="19050" r="24765" b="2476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18230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B60B1" w:rsidRPr="00FA098B" w:rsidRDefault="004D305A">
      <w:pPr>
        <w:spacing w:line="360" w:lineRule="auto"/>
        <w:ind w:firstLine="480"/>
        <w:rPr>
          <w:rFonts w:ascii="宋体" w:eastAsia="宋体" w:hAnsi="宋体" w:cs="Times New Roman"/>
          <w:sz w:val="24"/>
          <w:szCs w:val="22"/>
        </w:rPr>
      </w:pPr>
      <w:r w:rsidRPr="00FA098B">
        <w:rPr>
          <w:rFonts w:ascii="宋体" w:eastAsia="宋体" w:hAnsi="宋体" w:cs="Times New Roman" w:hint="eastAsia"/>
          <w:sz w:val="24"/>
          <w:szCs w:val="22"/>
        </w:rPr>
        <w:t>2.</w:t>
      </w:r>
      <w:r w:rsidRPr="00FA098B">
        <w:rPr>
          <w:rFonts w:ascii="宋体" w:eastAsia="宋体" w:hAnsi="宋体" w:cs="Times New Roman" w:hint="eastAsia"/>
          <w:sz w:val="24"/>
          <w:szCs w:val="22"/>
        </w:rPr>
        <w:t>用户登录</w:t>
      </w:r>
      <w:r w:rsidR="007703C8">
        <w:rPr>
          <w:rFonts w:ascii="宋体" w:eastAsia="宋体" w:hAnsi="宋体" w:cs="Times New Roman" w:hint="eastAsia"/>
          <w:sz w:val="24"/>
          <w:szCs w:val="22"/>
        </w:rPr>
        <w:t>。</w:t>
      </w:r>
      <w:r w:rsidR="00DF0F5A">
        <w:rPr>
          <w:rFonts w:ascii="宋体" w:eastAsia="宋体" w:hAnsi="宋体" w:cs="Times New Roman" w:hint="eastAsia"/>
          <w:sz w:val="24"/>
          <w:szCs w:val="22"/>
        </w:rPr>
        <w:t>用户名：</w:t>
      </w:r>
      <w:proofErr w:type="spellStart"/>
      <w:r w:rsidR="00DF0F5A">
        <w:rPr>
          <w:rFonts w:ascii="宋体" w:eastAsia="宋体" w:hAnsi="宋体" w:cs="Times New Roman" w:hint="eastAsia"/>
          <w:sz w:val="24"/>
          <w:szCs w:val="22"/>
        </w:rPr>
        <w:t>gs</w:t>
      </w:r>
      <w:proofErr w:type="spellEnd"/>
      <w:r w:rsidR="00DF0F5A">
        <w:rPr>
          <w:rFonts w:ascii="宋体" w:eastAsia="宋体" w:hAnsi="宋体" w:cs="Times New Roman" w:hint="eastAsia"/>
          <w:sz w:val="24"/>
          <w:szCs w:val="22"/>
        </w:rPr>
        <w:t>+个人手机号（如：gs15011111111）</w:t>
      </w:r>
      <w:r w:rsidRPr="00FA098B">
        <w:rPr>
          <w:rFonts w:ascii="宋体" w:eastAsia="宋体" w:hAnsi="宋体" w:cs="Times New Roman" w:hint="eastAsia"/>
          <w:sz w:val="24"/>
          <w:szCs w:val="22"/>
        </w:rPr>
        <w:t>，默认密码为：</w:t>
      </w:r>
      <w:r w:rsidRPr="00FA098B">
        <w:rPr>
          <w:rFonts w:ascii="宋体" w:eastAsia="宋体" w:hAnsi="宋体" w:cs="Times New Roman" w:hint="eastAsia"/>
          <w:sz w:val="24"/>
          <w:szCs w:val="22"/>
        </w:rPr>
        <w:t>123456</w:t>
      </w:r>
      <w:r w:rsidRPr="00FA098B">
        <w:rPr>
          <w:rFonts w:ascii="宋体" w:eastAsia="宋体" w:hAnsi="宋体" w:cs="Times New Roman" w:hint="eastAsia"/>
          <w:sz w:val="24"/>
          <w:szCs w:val="22"/>
        </w:rPr>
        <w:t>。</w:t>
      </w:r>
    </w:p>
    <w:p w:rsidR="004B60B1" w:rsidRDefault="004D305A">
      <w:pPr>
        <w:ind w:firstLineChars="0" w:firstLine="0"/>
        <w:jc w:val="center"/>
        <w:rPr>
          <w:rFonts w:ascii="Calibri" w:eastAsia="宋体" w:hAnsi="Calibri" w:cs="Times New Roman"/>
          <w:sz w:val="21"/>
          <w:szCs w:val="22"/>
        </w:rPr>
      </w:pPr>
      <w:r>
        <w:rPr>
          <w:rFonts w:ascii="Calibri" w:eastAsia="宋体" w:hAnsi="Calibri" w:cs="Times New Roman"/>
          <w:noProof/>
          <w:sz w:val="21"/>
          <w:szCs w:val="22"/>
        </w:rPr>
        <w:drawing>
          <wp:inline distT="0" distB="0" distL="0" distR="0">
            <wp:extent cx="1632585" cy="1818005"/>
            <wp:effectExtent l="19050" t="19050" r="24765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181800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B60B1" w:rsidRPr="004F38D8" w:rsidRDefault="004D305A">
      <w:pPr>
        <w:spacing w:line="360" w:lineRule="auto"/>
        <w:ind w:firstLine="480"/>
        <w:rPr>
          <w:rFonts w:ascii="宋体" w:eastAsia="宋体" w:hAnsi="宋体" w:cs="Times New Roman"/>
          <w:sz w:val="24"/>
          <w:szCs w:val="22"/>
        </w:rPr>
      </w:pPr>
      <w:r w:rsidRPr="004F38D8">
        <w:rPr>
          <w:rFonts w:ascii="宋体" w:eastAsia="宋体" w:hAnsi="宋体" w:cs="Times New Roman" w:hint="eastAsia"/>
          <w:sz w:val="24"/>
          <w:szCs w:val="22"/>
        </w:rPr>
        <w:t>3.</w:t>
      </w:r>
      <w:r w:rsidRPr="004F38D8">
        <w:rPr>
          <w:rFonts w:ascii="宋体" w:eastAsia="宋体" w:hAnsi="宋体" w:cs="Times New Roman" w:hint="eastAsia"/>
          <w:sz w:val="24"/>
          <w:szCs w:val="22"/>
        </w:rPr>
        <w:t>进入培训</w:t>
      </w:r>
      <w:r w:rsidRPr="004F38D8">
        <w:rPr>
          <w:rFonts w:ascii="宋体" w:eastAsia="宋体" w:hAnsi="宋体" w:cs="Times New Roman"/>
          <w:sz w:val="24"/>
          <w:szCs w:val="22"/>
        </w:rPr>
        <w:t>班级</w:t>
      </w:r>
      <w:r w:rsidRPr="004F38D8">
        <w:rPr>
          <w:rFonts w:ascii="宋体" w:eastAsia="宋体" w:hAnsi="宋体" w:cs="Times New Roman" w:hint="eastAsia"/>
          <w:sz w:val="24"/>
          <w:szCs w:val="22"/>
        </w:rPr>
        <w:t>。</w:t>
      </w:r>
    </w:p>
    <w:p w:rsidR="004B60B1" w:rsidRDefault="004D305A">
      <w:pPr>
        <w:spacing w:line="360" w:lineRule="auto"/>
        <w:ind w:firstLineChars="0" w:firstLine="0"/>
        <w:jc w:val="center"/>
        <w:rPr>
          <w:rFonts w:ascii="Calibri" w:eastAsia="宋体" w:hAnsi="Calibri" w:cs="Times New Roman"/>
          <w:sz w:val="21"/>
          <w:szCs w:val="22"/>
        </w:rPr>
      </w:pPr>
      <w:r>
        <w:rPr>
          <w:rFonts w:ascii="Calibri" w:eastAsia="宋体" w:hAnsi="Calibri" w:cs="Times New Roman"/>
          <w:noProof/>
          <w:sz w:val="21"/>
          <w:szCs w:val="22"/>
        </w:rPr>
        <w:lastRenderedPageBreak/>
        <w:drawing>
          <wp:inline distT="0" distB="0" distL="0" distR="0">
            <wp:extent cx="1431925" cy="2206625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003" cy="221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0B1" w:rsidRPr="00E7449D" w:rsidRDefault="004D305A">
      <w:pPr>
        <w:spacing w:line="360" w:lineRule="auto"/>
        <w:ind w:firstLine="480"/>
        <w:rPr>
          <w:rFonts w:ascii="宋体" w:eastAsia="宋体" w:hAnsi="宋体" w:cs="Times New Roman"/>
          <w:sz w:val="24"/>
          <w:szCs w:val="22"/>
        </w:rPr>
      </w:pPr>
      <w:bookmarkStart w:id="0" w:name="_GoBack"/>
      <w:r w:rsidRPr="00E7449D">
        <w:rPr>
          <w:rFonts w:ascii="宋体" w:eastAsia="宋体" w:hAnsi="宋体" w:cs="Times New Roman" w:hint="eastAsia"/>
          <w:sz w:val="24"/>
          <w:szCs w:val="22"/>
        </w:rPr>
        <w:t>4.</w:t>
      </w:r>
      <w:r w:rsidRPr="00E7449D">
        <w:rPr>
          <w:rFonts w:ascii="宋体" w:eastAsia="宋体" w:hAnsi="宋体" w:cs="Times New Roman"/>
          <w:sz w:val="24"/>
          <w:szCs w:val="22"/>
        </w:rPr>
        <w:t>观看</w:t>
      </w:r>
      <w:r w:rsidRPr="00E7449D">
        <w:rPr>
          <w:rFonts w:ascii="宋体" w:eastAsia="宋体" w:hAnsi="宋体" w:cs="Times New Roman" w:hint="eastAsia"/>
          <w:sz w:val="24"/>
          <w:szCs w:val="22"/>
        </w:rPr>
        <w:t>课程</w:t>
      </w:r>
    </w:p>
    <w:bookmarkEnd w:id="0"/>
    <w:p w:rsidR="004B60B1" w:rsidRDefault="004D305A">
      <w:pPr>
        <w:spacing w:line="360" w:lineRule="auto"/>
        <w:ind w:firstLineChars="0" w:firstLine="0"/>
        <w:jc w:val="center"/>
        <w:rPr>
          <w:rFonts w:ascii="Calibri" w:eastAsia="宋体" w:hAnsi="Calibri" w:cs="Times New Roman"/>
          <w:sz w:val="21"/>
          <w:szCs w:val="22"/>
        </w:rPr>
      </w:pPr>
      <w:r>
        <w:rPr>
          <w:rFonts w:ascii="Calibri" w:eastAsia="宋体" w:hAnsi="Calibri" w:cs="Times New Roman"/>
          <w:noProof/>
          <w:sz w:val="21"/>
          <w:szCs w:val="22"/>
        </w:rPr>
        <w:drawing>
          <wp:inline distT="0" distB="0" distL="0" distR="0">
            <wp:extent cx="2194560" cy="4449445"/>
            <wp:effectExtent l="0" t="0" r="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09139" cy="44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0B1" w:rsidRDefault="004D305A">
      <w:pPr>
        <w:ind w:firstLineChars="0" w:firstLine="0"/>
        <w:jc w:val="center"/>
      </w:pPr>
      <w:r>
        <w:rPr>
          <w:rFonts w:ascii="Calibri" w:eastAsia="宋体" w:hAnsi="Calibri" w:cs="Times New Roman"/>
          <w:noProof/>
          <w:sz w:val="21"/>
          <w:szCs w:val="22"/>
        </w:rPr>
        <w:lastRenderedPageBreak/>
        <w:drawing>
          <wp:inline distT="0" distB="0" distL="0" distR="0">
            <wp:extent cx="2555875" cy="541845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57384" cy="542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0B1" w:rsidRDefault="004D305A">
      <w:pPr>
        <w:widowControl/>
        <w:ind w:firstLineChars="0" w:firstLine="0"/>
      </w:pPr>
      <w:r>
        <w:br w:type="page"/>
      </w:r>
    </w:p>
    <w:p w:rsidR="004B60B1" w:rsidRDefault="004D305A">
      <w:pPr>
        <w:widowControl/>
        <w:ind w:firstLineChars="0" w:firstLine="0"/>
        <w:rPr>
          <w:rFonts w:ascii="宋体" w:hAnsi="宋体" w:cs="宋体"/>
          <w:color w:val="000000"/>
          <w:kern w:val="0"/>
          <w:szCs w:val="28"/>
        </w:rPr>
      </w:pPr>
      <w:r>
        <w:rPr>
          <w:rFonts w:ascii="黑体" w:eastAsia="黑体" w:hAnsi="黑体" w:cs="Times New Roman"/>
          <w:bCs/>
        </w:rPr>
        <w:lastRenderedPageBreak/>
        <w:t>2</w:t>
      </w:r>
      <w:r>
        <w:rPr>
          <w:rFonts w:ascii="黑体" w:eastAsia="黑体" w:hAnsi="黑体" w:cs="Times New Roman" w:hint="eastAsia"/>
          <w:bCs/>
        </w:rPr>
        <w:t>.</w:t>
      </w:r>
      <w:r>
        <w:rPr>
          <w:rFonts w:ascii="黑体" w:eastAsia="黑体" w:hAnsi="黑体" w:cs="Times New Roman" w:hint="eastAsia"/>
          <w:bCs/>
        </w:rPr>
        <w:t>专家简介</w:t>
      </w:r>
      <w:bookmarkStart w:id="1" w:name="_Hlk36574567"/>
    </w:p>
    <w:bookmarkEnd w:id="1"/>
    <w:p w:rsidR="004B60B1" w:rsidRDefault="004D305A">
      <w:pPr>
        <w:ind w:firstLine="562"/>
        <w:rPr>
          <w:b/>
          <w:bCs/>
        </w:rPr>
      </w:pPr>
      <w:r>
        <w:rPr>
          <w:rFonts w:hint="eastAsia"/>
          <w:b/>
          <w:bCs/>
        </w:rPr>
        <w:t>专家简介</w:t>
      </w:r>
      <w:r>
        <w:rPr>
          <w:rFonts w:hint="eastAsia"/>
          <w:b/>
          <w:bCs/>
        </w:rPr>
        <w:t>1----</w:t>
      </w:r>
      <w:r>
        <w:rPr>
          <w:rFonts w:hint="eastAsia"/>
          <w:b/>
          <w:bCs/>
        </w:rPr>
        <w:t>刘曙光</w:t>
      </w:r>
    </w:p>
    <w:p w:rsidR="004B60B1" w:rsidRDefault="004D305A">
      <w:pPr>
        <w:ind w:firstLine="560"/>
      </w:pPr>
      <w:r>
        <w:rPr>
          <w:rFonts w:hint="eastAsia"/>
        </w:rPr>
        <w:t>《北京大学学报</w:t>
      </w:r>
      <w:r>
        <w:t>（</w:t>
      </w:r>
      <w:r>
        <w:rPr>
          <w:rFonts w:hint="eastAsia"/>
        </w:rPr>
        <w:t>哲学社会科学版</w:t>
      </w:r>
      <w:r>
        <w:t>）</w:t>
      </w:r>
      <w:r>
        <w:rPr>
          <w:rFonts w:hint="eastAsia"/>
        </w:rPr>
        <w:t>》常务副主编、编审、哲学博士，主要研究方向为马克思主义哲学。全国高等学校文科学报研究会理事长，中国期刊协会、中国人学学会常务理事。</w:t>
      </w:r>
      <w:r>
        <w:rPr>
          <w:rFonts w:hint="eastAsia"/>
        </w:rPr>
        <w:t>2014</w:t>
      </w:r>
      <w:r>
        <w:rPr>
          <w:rFonts w:hint="eastAsia"/>
        </w:rPr>
        <w:t>年被国家新闻出版广电总局评为“全国新闻出版行业领军人才”。著有《人的活动与社会历史发展规律的关系》、《全球化与反全球化》、《历史决定论和主体选择论》等，参编《历史哲学》《人学原理》《社会科学期刊编辑实用手册》《开拓马克思主义的新境界——邓小平对科学社会主义理论的贡献》等，在《文史哲》《马克思主义与现实》《北京大学学</w:t>
      </w:r>
      <w:r>
        <w:rPr>
          <w:rFonts w:hint="eastAsia"/>
        </w:rPr>
        <w:t>报》《学术界》《光明日报》《中国教育报》等报刊上发表论文</w:t>
      </w:r>
      <w:r>
        <w:rPr>
          <w:rFonts w:hint="eastAsia"/>
        </w:rPr>
        <w:t>100</w:t>
      </w:r>
      <w:r>
        <w:rPr>
          <w:rFonts w:hint="eastAsia"/>
        </w:rPr>
        <w:t>多篇。</w:t>
      </w:r>
    </w:p>
    <w:p w:rsidR="004B60B1" w:rsidRDefault="004D305A">
      <w:pPr>
        <w:ind w:firstLine="562"/>
        <w:rPr>
          <w:b/>
          <w:bCs/>
        </w:rPr>
      </w:pPr>
      <w:r>
        <w:rPr>
          <w:rFonts w:hint="eastAsia"/>
          <w:b/>
          <w:bCs/>
        </w:rPr>
        <w:t>专家简介</w:t>
      </w:r>
      <w:r>
        <w:rPr>
          <w:rFonts w:hint="eastAsia"/>
          <w:b/>
          <w:bCs/>
        </w:rPr>
        <w:t>2----</w:t>
      </w:r>
      <w:r>
        <w:rPr>
          <w:rFonts w:hint="eastAsia"/>
          <w:b/>
          <w:bCs/>
        </w:rPr>
        <w:t>叶富贵</w:t>
      </w:r>
    </w:p>
    <w:p w:rsidR="004B60B1" w:rsidRDefault="004D305A">
      <w:pPr>
        <w:ind w:firstLine="560"/>
      </w:pPr>
      <w:r>
        <w:rPr>
          <w:rFonts w:hint="eastAsia"/>
        </w:rPr>
        <w:t>清华大学教育研究院教授，《清华大学教育研究》主编，主要研究方向为高等教育、教育史、教育政策等。研究成果曾获得全国教育科学研究优秀成果一等奖和三等奖，北京市哲学社会科学优秀成果二等奖等。学术兼职有清华大学校史编辑委员会委员、中国高教学会高等教育学会常务理事、中国教育学会教育史</w:t>
      </w:r>
      <w:proofErr w:type="gramStart"/>
      <w:r>
        <w:rPr>
          <w:rFonts w:hint="eastAsia"/>
        </w:rPr>
        <w:t>分会常务</w:t>
      </w:r>
      <w:proofErr w:type="gramEnd"/>
      <w:r>
        <w:rPr>
          <w:rFonts w:hint="eastAsia"/>
        </w:rPr>
        <w:t>理事、全国高校质量监测研究会副理事长、中国教育学会教育期刊分会副理事长等。</w:t>
      </w:r>
    </w:p>
    <w:p w:rsidR="004B60B1" w:rsidRDefault="004D305A">
      <w:pPr>
        <w:ind w:firstLine="562"/>
        <w:rPr>
          <w:b/>
          <w:bCs/>
        </w:rPr>
      </w:pPr>
      <w:r>
        <w:rPr>
          <w:rFonts w:hint="eastAsia"/>
          <w:b/>
          <w:bCs/>
        </w:rPr>
        <w:t>专家简介</w:t>
      </w:r>
      <w:r>
        <w:rPr>
          <w:rFonts w:hint="eastAsia"/>
          <w:b/>
          <w:bCs/>
        </w:rPr>
        <w:t>3----</w:t>
      </w:r>
      <w:r>
        <w:rPr>
          <w:rFonts w:hint="eastAsia"/>
          <w:b/>
          <w:bCs/>
        </w:rPr>
        <w:t>杨万东</w:t>
      </w:r>
    </w:p>
    <w:p w:rsidR="004B60B1" w:rsidRDefault="004D305A">
      <w:pPr>
        <w:ind w:firstLine="560"/>
      </w:pPr>
      <w:r>
        <w:rPr>
          <w:rFonts w:hint="eastAsia"/>
        </w:rPr>
        <w:t>《经济理论与经济管理》副主编、编</w:t>
      </w:r>
      <w:r>
        <w:rPr>
          <w:rFonts w:hint="eastAsia"/>
        </w:rPr>
        <w:t>辑部主任，编审。中国人</w:t>
      </w:r>
      <w:r>
        <w:rPr>
          <w:rFonts w:hint="eastAsia"/>
        </w:rPr>
        <w:lastRenderedPageBreak/>
        <w:t>民大学应用经济学院、公共管理学院教授，研究生导师。中国宏观经济教育研究会常务理事，北京外国经济学说研究会理事，中国劳动经济学会就业促进研究会理事。湘潭大学、浙江财经大学、安徽财经大学、河北金融学院兼职教授。首都经贸大学中国产业经济研究院学术委员会副主任，兰州大学绿色金融研究院客座研究员。在中国教育报、中国人民大学培训中心担任期刊编辑培训及论文写作授课老师，主持参与国家及地方项目十余项，国内外出版主编、参</w:t>
      </w:r>
      <w:proofErr w:type="gramStart"/>
      <w:r>
        <w:rPr>
          <w:rFonts w:hint="eastAsia"/>
        </w:rPr>
        <w:t>编参写</w:t>
      </w:r>
      <w:proofErr w:type="gramEnd"/>
      <w:r>
        <w:rPr>
          <w:rFonts w:hint="eastAsia"/>
        </w:rPr>
        <w:t>学术专著和教材</w:t>
      </w:r>
      <w:r>
        <w:rPr>
          <w:rFonts w:hint="eastAsia"/>
        </w:rPr>
        <w:t>20</w:t>
      </w:r>
      <w:r>
        <w:rPr>
          <w:rFonts w:hint="eastAsia"/>
        </w:rPr>
        <w:t>余部，发表学术论文和专栏文章</w:t>
      </w:r>
      <w:r>
        <w:rPr>
          <w:rFonts w:hint="eastAsia"/>
        </w:rPr>
        <w:t>120</w:t>
      </w:r>
      <w:r>
        <w:rPr>
          <w:rFonts w:hint="eastAsia"/>
        </w:rPr>
        <w:t>余篇。担任过国家社科基金，</w:t>
      </w:r>
      <w:r>
        <w:rPr>
          <w:rFonts w:hint="eastAsia"/>
        </w:rPr>
        <w:t>国家开发银行、中宣部出版局、工信部、北京市社科联、</w:t>
      </w:r>
      <w:proofErr w:type="gramStart"/>
      <w:r>
        <w:rPr>
          <w:rFonts w:hint="eastAsia"/>
        </w:rPr>
        <w:t>北京市发改委</w:t>
      </w:r>
      <w:proofErr w:type="gramEnd"/>
      <w:r>
        <w:rPr>
          <w:rFonts w:hint="eastAsia"/>
        </w:rPr>
        <w:t>、北京市西城区等机构项目评审专家。</w:t>
      </w:r>
    </w:p>
    <w:p w:rsidR="004B60B1" w:rsidRDefault="004D305A">
      <w:pPr>
        <w:ind w:firstLine="562"/>
        <w:rPr>
          <w:b/>
          <w:bCs/>
        </w:rPr>
      </w:pPr>
      <w:r>
        <w:rPr>
          <w:rFonts w:hint="eastAsia"/>
          <w:b/>
          <w:bCs/>
        </w:rPr>
        <w:t>专家简介</w:t>
      </w:r>
      <w:r>
        <w:rPr>
          <w:rFonts w:hint="eastAsia"/>
          <w:b/>
          <w:bCs/>
        </w:rPr>
        <w:t>4----</w:t>
      </w:r>
      <w:r>
        <w:rPr>
          <w:rFonts w:hint="eastAsia"/>
          <w:b/>
          <w:bCs/>
        </w:rPr>
        <w:t>张斌贤</w:t>
      </w:r>
    </w:p>
    <w:p w:rsidR="004B60B1" w:rsidRDefault="004D305A">
      <w:pPr>
        <w:ind w:firstLine="560"/>
      </w:pPr>
      <w:r>
        <w:rPr>
          <w:rFonts w:hint="eastAsia"/>
        </w:rPr>
        <w:t>北京师范大学教育历史与文化研究院教授，主要专业领域</w:t>
      </w:r>
      <w:r>
        <w:rPr>
          <w:rFonts w:hint="eastAsia"/>
        </w:rPr>
        <w:t>:</w:t>
      </w:r>
      <w:r>
        <w:rPr>
          <w:rFonts w:hint="eastAsia"/>
        </w:rPr>
        <w:t>美国教育史、西方教育思想史、教育史学等。近年主持的科研项目包括</w:t>
      </w:r>
      <w:r>
        <w:rPr>
          <w:rFonts w:hint="eastAsia"/>
        </w:rPr>
        <w:t>:</w:t>
      </w:r>
      <w:r>
        <w:rPr>
          <w:rFonts w:hint="eastAsia"/>
        </w:rPr>
        <w:t>教育部哲学社会科学研究重大攻关项目《西方教育思想史》、国家社科基金后期资助项目《迎接工业化的挑战</w:t>
      </w:r>
      <w:r>
        <w:rPr>
          <w:rFonts w:hint="eastAsia"/>
        </w:rPr>
        <w:t>:</w:t>
      </w:r>
      <w:r>
        <w:rPr>
          <w:rFonts w:hint="eastAsia"/>
        </w:rPr>
        <w:t>美国职业教育运动研究》、文化名家暨“四个一批”人才自主科研项目《美国教育思想史》等。近年主要研究成果</w:t>
      </w:r>
      <w:r>
        <w:t>：</w:t>
      </w:r>
      <w:r>
        <w:rPr>
          <w:rFonts w:hint="eastAsia"/>
        </w:rPr>
        <w:t>《美国高等教育史》</w:t>
      </w:r>
      <w:r>
        <w:t>（</w:t>
      </w:r>
      <w:r>
        <w:rPr>
          <w:rFonts w:hint="eastAsia"/>
        </w:rPr>
        <w:t>3</w:t>
      </w:r>
      <w:r>
        <w:rPr>
          <w:rFonts w:hint="eastAsia"/>
        </w:rPr>
        <w:t>卷</w:t>
      </w:r>
      <w:r>
        <w:t>）</w:t>
      </w:r>
      <w:r>
        <w:rPr>
          <w:rFonts w:hint="eastAsia"/>
        </w:rPr>
        <w:t>、《教育史学论稿》、《迎接工业化的挑战</w:t>
      </w:r>
      <w:r>
        <w:t>——</w:t>
      </w:r>
      <w:r>
        <w:rPr>
          <w:rFonts w:hint="eastAsia"/>
        </w:rPr>
        <w:t>美国职业教育运动研究》、《美国教育改革</w:t>
      </w:r>
      <w:r>
        <w:t>（</w:t>
      </w:r>
      <w:r>
        <w:rPr>
          <w:rFonts w:hint="eastAsia"/>
        </w:rPr>
        <w:t>1890-1920</w:t>
      </w:r>
      <w:r>
        <w:rPr>
          <w:rFonts w:hint="eastAsia"/>
        </w:rPr>
        <w:t>年</w:t>
      </w:r>
      <w:r>
        <w:t>）</w:t>
      </w:r>
      <w:r>
        <w:rPr>
          <w:rFonts w:hint="eastAsia"/>
        </w:rPr>
        <w:t>》等</w:t>
      </w:r>
      <w:r>
        <w:t>；</w:t>
      </w:r>
      <w:r>
        <w:rPr>
          <w:rFonts w:hint="eastAsia"/>
        </w:rPr>
        <w:t>主持翻译《教育大百科全书》</w:t>
      </w:r>
      <w:r>
        <w:t>（</w:t>
      </w:r>
      <w:r>
        <w:rPr>
          <w:rFonts w:hint="eastAsia"/>
        </w:rPr>
        <w:t>10</w:t>
      </w:r>
      <w:r>
        <w:rPr>
          <w:rFonts w:hint="eastAsia"/>
        </w:rPr>
        <w:t>卷</w:t>
      </w:r>
      <w:r>
        <w:t>）</w:t>
      </w:r>
      <w:r>
        <w:rPr>
          <w:rFonts w:hint="eastAsia"/>
        </w:rPr>
        <w:t>、《欧洲大学史》</w:t>
      </w:r>
      <w:r>
        <w:t>（</w:t>
      </w:r>
      <w:r>
        <w:rPr>
          <w:rFonts w:hint="eastAsia"/>
        </w:rPr>
        <w:t>1-4</w:t>
      </w:r>
      <w:r>
        <w:rPr>
          <w:rFonts w:hint="eastAsia"/>
        </w:rPr>
        <w:t>卷</w:t>
      </w:r>
      <w:r>
        <w:t>）</w:t>
      </w:r>
      <w:r>
        <w:rPr>
          <w:rFonts w:hint="eastAsia"/>
        </w:rPr>
        <w:t>，等。</w:t>
      </w:r>
      <w:r>
        <w:rPr>
          <w:rFonts w:hint="eastAsia"/>
        </w:rPr>
        <w:t>2009</w:t>
      </w:r>
      <w:r>
        <w:rPr>
          <w:rFonts w:hint="eastAsia"/>
        </w:rPr>
        <w:t>年被评为国家级教学名师，</w:t>
      </w:r>
      <w:r>
        <w:rPr>
          <w:rFonts w:hint="eastAsia"/>
        </w:rPr>
        <w:t>2012</w:t>
      </w:r>
      <w:r>
        <w:rPr>
          <w:rFonts w:hint="eastAsia"/>
        </w:rPr>
        <w:t>年教育部高层次人才入选者，</w:t>
      </w:r>
      <w:r>
        <w:rPr>
          <w:rFonts w:hint="eastAsia"/>
        </w:rPr>
        <w:t>2014</w:t>
      </w:r>
      <w:r>
        <w:rPr>
          <w:rFonts w:hint="eastAsia"/>
        </w:rPr>
        <w:t>年入选</w:t>
      </w:r>
      <w:r>
        <w:rPr>
          <w:rFonts w:hint="eastAsia"/>
        </w:rPr>
        <w:lastRenderedPageBreak/>
        <w:t>“万人计划”哲学社会科学领军人才。曾任北京师范大学教育学院院长。现兼任中国教育学会教育史分会理事长、全国教育专业学位研究生教育指导委员会秘书长、教育部高校教学指导委员会</w:t>
      </w:r>
      <w:r>
        <w:t>（</w:t>
      </w:r>
      <w:r>
        <w:rPr>
          <w:rFonts w:hint="eastAsia"/>
        </w:rPr>
        <w:t>教育学类</w:t>
      </w:r>
      <w:r>
        <w:t>）</w:t>
      </w:r>
      <w:r>
        <w:rPr>
          <w:rFonts w:hint="eastAsia"/>
        </w:rPr>
        <w:t>副主任委员、《教育学报》主编等。</w:t>
      </w:r>
    </w:p>
    <w:sectPr w:rsidR="004B60B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05A" w:rsidRDefault="004D305A">
      <w:pPr>
        <w:ind w:firstLine="560"/>
      </w:pPr>
      <w:r>
        <w:separator/>
      </w:r>
    </w:p>
  </w:endnote>
  <w:endnote w:type="continuationSeparator" w:id="0">
    <w:p w:rsidR="004D305A" w:rsidRDefault="004D305A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0B1" w:rsidRDefault="004B60B1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0B1" w:rsidRDefault="004B60B1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0B1" w:rsidRDefault="004B60B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05A" w:rsidRDefault="004D305A">
      <w:pPr>
        <w:ind w:firstLine="560"/>
      </w:pPr>
      <w:r>
        <w:separator/>
      </w:r>
    </w:p>
  </w:footnote>
  <w:footnote w:type="continuationSeparator" w:id="0">
    <w:p w:rsidR="004D305A" w:rsidRDefault="004D305A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0B1" w:rsidRDefault="004B60B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0B1" w:rsidRDefault="004B60B1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0B1" w:rsidRDefault="004B60B1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91942"/>
    <w:multiLevelType w:val="multilevel"/>
    <w:tmpl w:val="196919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2DB"/>
    <w:rsid w:val="9CF7B36C"/>
    <w:rsid w:val="CFF70A5D"/>
    <w:rsid w:val="DABEC00E"/>
    <w:rsid w:val="DF7FD695"/>
    <w:rsid w:val="EEBC80F7"/>
    <w:rsid w:val="FAB7EAD3"/>
    <w:rsid w:val="FBB9A885"/>
    <w:rsid w:val="FD3D723F"/>
    <w:rsid w:val="FF53DD6E"/>
    <w:rsid w:val="FFC100ED"/>
    <w:rsid w:val="000B3889"/>
    <w:rsid w:val="001B626E"/>
    <w:rsid w:val="002154A3"/>
    <w:rsid w:val="00220C83"/>
    <w:rsid w:val="002D12C8"/>
    <w:rsid w:val="00455651"/>
    <w:rsid w:val="00462791"/>
    <w:rsid w:val="00486BDA"/>
    <w:rsid w:val="004B60B1"/>
    <w:rsid w:val="004D305A"/>
    <w:rsid w:val="004F38D8"/>
    <w:rsid w:val="005571CF"/>
    <w:rsid w:val="007703C8"/>
    <w:rsid w:val="007E3D90"/>
    <w:rsid w:val="00A012DB"/>
    <w:rsid w:val="00A8198B"/>
    <w:rsid w:val="00AC6550"/>
    <w:rsid w:val="00AD4A24"/>
    <w:rsid w:val="00C151CE"/>
    <w:rsid w:val="00DF0F5A"/>
    <w:rsid w:val="00E7449D"/>
    <w:rsid w:val="00FA098B"/>
    <w:rsid w:val="00FA281D"/>
    <w:rsid w:val="0FFF6A84"/>
    <w:rsid w:val="177FD3E0"/>
    <w:rsid w:val="274FB8DE"/>
    <w:rsid w:val="32EDE7BD"/>
    <w:rsid w:val="36EF47E1"/>
    <w:rsid w:val="3F732236"/>
    <w:rsid w:val="5ABFE56B"/>
    <w:rsid w:val="6F6B0020"/>
    <w:rsid w:val="6FFD2DC1"/>
    <w:rsid w:val="776B2828"/>
    <w:rsid w:val="7DE1DCD2"/>
    <w:rsid w:val="7EF37FB1"/>
    <w:rsid w:val="7F761D5F"/>
    <w:rsid w:val="7F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9B3EB"/>
  <w15:docId w15:val="{E87F7C76-E519-4ABB-9034-666B9F6A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ind w:firstLineChars="200" w:firstLine="640"/>
    </w:pPr>
    <w:rPr>
      <w:rFonts w:eastAsia="仿宋" w:cstheme="minorBidi"/>
      <w:kern w:val="2"/>
      <w:sz w:val="28"/>
      <w:szCs w:val="32"/>
    </w:rPr>
  </w:style>
  <w:style w:type="paragraph" w:styleId="1">
    <w:name w:val="heading 1"/>
    <w:basedOn w:val="a"/>
    <w:next w:val="a"/>
    <w:link w:val="10"/>
    <w:uiPriority w:val="9"/>
    <w:qFormat/>
    <w:pPr>
      <w:ind w:firstLineChars="0" w:firstLine="0"/>
      <w:outlineLvl w:val="0"/>
    </w:pPr>
    <w:rPr>
      <w:rFonts w:ascii="黑体" w:eastAsia="黑体" w:hAnsi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</w:pPr>
    <w:rPr>
      <w:rFonts w:cs="Times New Roman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pPr>
      <w:ind w:firstLineChars="0" w:firstLine="0"/>
    </w:pPr>
    <w:rPr>
      <w:b/>
    </w:rPr>
  </w:style>
  <w:style w:type="character" w:styleId="aa">
    <w:name w:val="page number"/>
    <w:basedOn w:val="a0"/>
    <w:uiPriority w:val="99"/>
    <w:unhideWhenUsed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/>
      <w:sz w:val="32"/>
      <w:szCs w:val="32"/>
    </w:rPr>
  </w:style>
  <w:style w:type="character" w:customStyle="1" w:styleId="a9">
    <w:name w:val="标题 字符"/>
    <w:basedOn w:val="a0"/>
    <w:link w:val="a8"/>
    <w:uiPriority w:val="10"/>
    <w:qFormat/>
    <w:rPr>
      <w:rFonts w:ascii="仿宋" w:eastAsia="仿宋" w:hAnsi="仿宋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</dc:creator>
  <cp:lastModifiedBy>lxy</cp:lastModifiedBy>
  <cp:revision>17</cp:revision>
  <dcterms:created xsi:type="dcterms:W3CDTF">2021-11-24T02:31:00Z</dcterms:created>
  <dcterms:modified xsi:type="dcterms:W3CDTF">2022-06-30T02:10:00Z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420362C8679A6B951318BB626828023C</vt:lpwstr>
  </property>
</Properties>
</file>