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overflowPunct w:val="0"/>
        <w:autoSpaceDE w:val="0"/>
        <w:autoSpaceDN w:val="0"/>
        <w:adjustRightInd w:val="0"/>
        <w:snapToGrid w:val="0"/>
        <w:spacing w:line="540" w:lineRule="exact"/>
        <w:ind w:firstLine="640" w:firstLineChars="200"/>
        <w:rPr>
          <w:rFonts w:ascii="黑体" w:hAnsi="黑体" w:eastAsia="黑体" w:cs="楷体"/>
          <w:color w:val="000000" w:themeColor="text1"/>
          <w:kern w:val="0"/>
          <w:sz w:val="32"/>
          <w:szCs w:val="32"/>
          <w14:textFill>
            <w14:solidFill>
              <w14:schemeClr w14:val="tx1"/>
            </w14:solidFill>
          </w14:textFill>
        </w:rPr>
      </w:pPr>
      <w:r>
        <w:rPr>
          <w:rFonts w:hint="eastAsia" w:ascii="黑体" w:hAnsi="黑体" w:eastAsia="黑体" w:cs="楷体"/>
          <w:color w:val="000000" w:themeColor="text1"/>
          <w:kern w:val="0"/>
          <w:sz w:val="32"/>
          <w:szCs w:val="32"/>
          <w14:textFill>
            <w14:solidFill>
              <w14:schemeClr w14:val="tx1"/>
            </w14:solidFill>
          </w14:textFill>
        </w:rPr>
        <w:t>附件2</w:t>
      </w:r>
    </w:p>
    <w:p>
      <w:pPr>
        <w:shd w:val="clear" w:color="auto" w:fill="FFFFFF"/>
        <w:overflowPunct w:val="0"/>
        <w:autoSpaceDE w:val="0"/>
        <w:autoSpaceDN w:val="0"/>
        <w:adjustRightInd w:val="0"/>
        <w:snapToGrid w:val="0"/>
        <w:spacing w:line="540" w:lineRule="exact"/>
        <w:ind w:firstLine="880" w:firstLineChars="200"/>
        <w:jc w:val="center"/>
        <w:rPr>
          <w:rFonts w:ascii="方正小标宋简体" w:hAnsi="楷体" w:eastAsia="方正小标宋简体" w:cs="楷体"/>
          <w:color w:val="000000" w:themeColor="text1"/>
          <w:kern w:val="0"/>
          <w:sz w:val="44"/>
          <w:szCs w:val="44"/>
          <w14:textFill>
            <w14:solidFill>
              <w14:schemeClr w14:val="tx1"/>
            </w14:solidFill>
          </w14:textFill>
        </w:rPr>
      </w:pPr>
    </w:p>
    <w:p>
      <w:pPr>
        <w:shd w:val="clear" w:color="auto" w:fill="FFFFFF"/>
        <w:overflowPunct w:val="0"/>
        <w:autoSpaceDE w:val="0"/>
        <w:autoSpaceDN w:val="0"/>
        <w:adjustRightInd w:val="0"/>
        <w:snapToGrid w:val="0"/>
        <w:spacing w:line="540" w:lineRule="exact"/>
        <w:ind w:firstLine="880" w:firstLineChars="200"/>
        <w:jc w:val="center"/>
        <w:rPr>
          <w:rFonts w:ascii="方正小标宋简体" w:hAnsi="楷体" w:eastAsia="方正小标宋简体" w:cs="楷体"/>
          <w:color w:val="000000" w:themeColor="text1"/>
          <w:kern w:val="0"/>
          <w:sz w:val="44"/>
          <w:szCs w:val="44"/>
          <w14:textFill>
            <w14:solidFill>
              <w14:schemeClr w14:val="tx1"/>
            </w14:solidFill>
          </w14:textFill>
        </w:rPr>
      </w:pPr>
      <w:r>
        <w:rPr>
          <w:rFonts w:hint="eastAsia" w:ascii="方正小标宋简体" w:hAnsi="楷体" w:eastAsia="方正小标宋简体" w:cs="楷体"/>
          <w:color w:val="000000" w:themeColor="text1"/>
          <w:kern w:val="0"/>
          <w:sz w:val="44"/>
          <w:szCs w:val="44"/>
          <w14:textFill>
            <w14:solidFill>
              <w14:schemeClr w14:val="tx1"/>
            </w14:solidFill>
          </w14:textFill>
        </w:rPr>
        <w:t>北京市中华经典诵读工程系列活动</w:t>
      </w:r>
    </w:p>
    <w:p>
      <w:pPr>
        <w:shd w:val="clear" w:color="auto" w:fill="FFFFFF"/>
        <w:overflowPunct w:val="0"/>
        <w:autoSpaceDE w:val="0"/>
        <w:autoSpaceDN w:val="0"/>
        <w:adjustRightInd w:val="0"/>
        <w:snapToGrid w:val="0"/>
        <w:spacing w:line="540" w:lineRule="exact"/>
        <w:ind w:firstLine="880" w:firstLineChars="200"/>
        <w:jc w:val="center"/>
        <w:rPr>
          <w:rFonts w:ascii="方正小标宋简体" w:hAnsi="楷体" w:eastAsia="方正小标宋简体" w:cs="楷体"/>
          <w:color w:val="000000" w:themeColor="text1"/>
          <w:kern w:val="0"/>
          <w:sz w:val="44"/>
          <w:szCs w:val="44"/>
          <w14:textFill>
            <w14:solidFill>
              <w14:schemeClr w14:val="tx1"/>
            </w14:solidFill>
          </w14:textFill>
        </w:rPr>
      </w:pPr>
      <w:bookmarkStart w:id="0" w:name="_GoBack"/>
      <w:r>
        <w:rPr>
          <w:rFonts w:hint="eastAsia" w:ascii="方正小标宋简体" w:hAnsi="楷体" w:eastAsia="方正小标宋简体" w:cs="楷体"/>
          <w:color w:val="000000" w:themeColor="text1"/>
          <w:kern w:val="0"/>
          <w:sz w:val="44"/>
          <w:szCs w:val="44"/>
          <w14:textFill>
            <w14:solidFill>
              <w14:schemeClr w14:val="tx1"/>
            </w14:solidFill>
          </w14:textFill>
        </w:rPr>
        <w:t>“诗教中国”诗词讲解大赛方案</w:t>
      </w:r>
    </w:p>
    <w:bookmarkEnd w:id="0"/>
    <w:p>
      <w:pPr>
        <w:shd w:val="clear" w:color="auto" w:fill="FFFFFF"/>
        <w:overflowPunct w:val="0"/>
        <w:autoSpaceDE w:val="0"/>
        <w:autoSpaceDN w:val="0"/>
        <w:adjustRightInd w:val="0"/>
        <w:snapToGrid w:val="0"/>
        <w:spacing w:line="540" w:lineRule="exact"/>
        <w:ind w:firstLine="640" w:firstLineChars="200"/>
        <w:rPr>
          <w:rFonts w:ascii="仿宋_GB2312" w:hAnsi="楷体" w:eastAsia="仿宋_GB2312" w:cs="楷体"/>
          <w:color w:val="000000" w:themeColor="text1"/>
          <w:kern w:val="0"/>
          <w:sz w:val="32"/>
          <w:szCs w:val="32"/>
          <w14:textFill>
            <w14:solidFill>
              <w14:schemeClr w14:val="tx1"/>
            </w14:solidFill>
          </w14:textFill>
        </w:rPr>
      </w:pPr>
    </w:p>
    <w:p>
      <w:pPr>
        <w:shd w:val="clear" w:color="auto" w:fill="FFFFFF"/>
        <w:overflowPunct w:val="0"/>
        <w:autoSpaceDE w:val="0"/>
        <w:autoSpaceDN w:val="0"/>
        <w:adjustRightInd w:val="0"/>
        <w:snapToGrid w:val="0"/>
        <w:spacing w:line="540" w:lineRule="exact"/>
        <w:ind w:firstLine="640" w:firstLineChars="200"/>
        <w:rPr>
          <w:rFonts w:ascii="仿宋_GB2312" w:hAnsi="楷体" w:eastAsia="仿宋_GB2312" w:cs="楷体"/>
          <w:color w:val="000000" w:themeColor="text1"/>
          <w:kern w:val="0"/>
          <w:sz w:val="32"/>
          <w:szCs w:val="32"/>
          <w14:textFill>
            <w14:solidFill>
              <w14:schemeClr w14:val="tx1"/>
            </w14:solidFill>
          </w14:textFill>
        </w:rPr>
      </w:pPr>
      <w:r>
        <w:rPr>
          <w:rFonts w:hint="eastAsia" w:ascii="仿宋_GB2312" w:hAnsi="楷体" w:eastAsia="仿宋_GB2312" w:cs="楷体"/>
          <w:color w:val="000000" w:themeColor="text1"/>
          <w:kern w:val="0"/>
          <w:sz w:val="32"/>
          <w:szCs w:val="32"/>
          <w14:textFill>
            <w14:solidFill>
              <w14:schemeClr w14:val="tx1"/>
            </w14:solidFill>
          </w14:textFill>
        </w:rPr>
        <w:t>为传承弘扬中华优秀传统文化，深入挖掘中华经典诗词中所蕴含的民族正气、爱国情怀、道德品质和艺术魅力，引领诗词教育发展，弘扬时代精神，北京市教委、语委将举办“诗教中国”诗词讲解大赛，并推荐优秀作品入围教育部、国家语委第四届中华经典诵写讲大赛。实施方案如下：</w:t>
      </w:r>
    </w:p>
    <w:p>
      <w:pPr>
        <w:shd w:val="clear" w:color="auto" w:fill="FFFFFF"/>
        <w:overflowPunct w:val="0"/>
        <w:autoSpaceDE w:val="0"/>
        <w:autoSpaceDN w:val="0"/>
        <w:adjustRightInd w:val="0"/>
        <w:snapToGrid w:val="0"/>
        <w:spacing w:line="540" w:lineRule="exact"/>
        <w:ind w:firstLine="640" w:firstLineChars="200"/>
        <w:rPr>
          <w:rFonts w:ascii="黑体" w:hAnsi="黑体" w:eastAsia="黑体" w:cs="楷体"/>
          <w:color w:val="000000" w:themeColor="text1"/>
          <w:kern w:val="0"/>
          <w:sz w:val="32"/>
          <w:szCs w:val="32"/>
          <w14:textFill>
            <w14:solidFill>
              <w14:schemeClr w14:val="tx1"/>
            </w14:solidFill>
          </w14:textFill>
        </w:rPr>
      </w:pPr>
      <w:r>
        <w:rPr>
          <w:rFonts w:hint="eastAsia" w:ascii="黑体" w:hAnsi="黑体" w:eastAsia="黑体" w:cs="楷体"/>
          <w:color w:val="000000" w:themeColor="text1"/>
          <w:kern w:val="0"/>
          <w:sz w:val="32"/>
          <w:szCs w:val="32"/>
          <w14:textFill>
            <w14:solidFill>
              <w14:schemeClr w14:val="tx1"/>
            </w14:solidFill>
          </w14:textFill>
        </w:rPr>
        <w:t>一、参赛对象与组别</w:t>
      </w:r>
    </w:p>
    <w:p>
      <w:pPr>
        <w:shd w:val="clear" w:color="auto" w:fill="FFFFFF"/>
        <w:overflowPunct w:val="0"/>
        <w:autoSpaceDE w:val="0"/>
        <w:autoSpaceDN w:val="0"/>
        <w:adjustRightInd w:val="0"/>
        <w:snapToGrid w:val="0"/>
        <w:spacing w:line="540" w:lineRule="exact"/>
        <w:ind w:firstLine="640" w:firstLineChars="200"/>
        <w:rPr>
          <w:rFonts w:ascii="仿宋_GB2312" w:hAnsi="楷体" w:eastAsia="仿宋_GB2312" w:cs="楷体"/>
          <w:color w:val="000000" w:themeColor="text1"/>
          <w:kern w:val="0"/>
          <w:sz w:val="32"/>
          <w:szCs w:val="32"/>
          <w14:textFill>
            <w14:solidFill>
              <w14:schemeClr w14:val="tx1"/>
            </w14:solidFill>
          </w14:textFill>
        </w:rPr>
      </w:pPr>
      <w:r>
        <w:rPr>
          <w:rFonts w:hint="eastAsia" w:ascii="仿宋_GB2312" w:hAnsi="楷体" w:eastAsia="仿宋_GB2312" w:cs="楷体"/>
          <w:color w:val="000000" w:themeColor="text1"/>
          <w:kern w:val="0"/>
          <w:sz w:val="32"/>
          <w:szCs w:val="32"/>
          <w14:textFill>
            <w14:solidFill>
              <w14:schemeClr w14:val="tx1"/>
            </w14:solidFill>
          </w14:textFill>
        </w:rPr>
        <w:t>参赛对象为北京大中小学校在职教师、在校大学生及留学生。</w:t>
      </w:r>
    </w:p>
    <w:p>
      <w:pPr>
        <w:shd w:val="clear" w:color="auto" w:fill="FFFFFF"/>
        <w:overflowPunct w:val="0"/>
        <w:autoSpaceDE w:val="0"/>
        <w:autoSpaceDN w:val="0"/>
        <w:adjustRightInd w:val="0"/>
        <w:snapToGrid w:val="0"/>
        <w:spacing w:line="540" w:lineRule="exact"/>
        <w:ind w:firstLine="640" w:firstLineChars="200"/>
        <w:rPr>
          <w:rFonts w:ascii="仿宋_GB2312" w:hAnsi="楷体" w:eastAsia="仿宋_GB2312" w:cs="楷体"/>
          <w:color w:val="000000" w:themeColor="text1"/>
          <w:kern w:val="0"/>
          <w:sz w:val="32"/>
          <w:szCs w:val="32"/>
          <w14:textFill>
            <w14:solidFill>
              <w14:schemeClr w14:val="tx1"/>
            </w14:solidFill>
          </w14:textFill>
        </w:rPr>
      </w:pPr>
      <w:r>
        <w:rPr>
          <w:rFonts w:hint="eastAsia" w:ascii="仿宋_GB2312" w:hAnsi="楷体" w:eastAsia="仿宋_GB2312" w:cs="楷体"/>
          <w:color w:val="000000" w:themeColor="text1"/>
          <w:kern w:val="0"/>
          <w:sz w:val="32"/>
          <w:szCs w:val="32"/>
          <w14:textFill>
            <w14:solidFill>
              <w14:schemeClr w14:val="tx1"/>
            </w14:solidFill>
          </w14:textFill>
        </w:rPr>
        <w:t>分为小学教师组、中学教师组（含中职教师）、大学教师组（含高职教师）、大学生组（含高职学生、研究生）、留学生组，共5个组别。</w:t>
      </w:r>
    </w:p>
    <w:p>
      <w:pPr>
        <w:shd w:val="clear" w:color="auto" w:fill="FFFFFF"/>
        <w:overflowPunct w:val="0"/>
        <w:autoSpaceDE w:val="0"/>
        <w:autoSpaceDN w:val="0"/>
        <w:adjustRightInd w:val="0"/>
        <w:snapToGrid w:val="0"/>
        <w:spacing w:line="540" w:lineRule="exact"/>
        <w:ind w:firstLine="640" w:firstLineChars="200"/>
        <w:rPr>
          <w:rFonts w:ascii="黑体" w:hAnsi="黑体" w:eastAsia="黑体" w:cs="楷体"/>
          <w:color w:val="000000" w:themeColor="text1"/>
          <w:kern w:val="0"/>
          <w:sz w:val="32"/>
          <w:szCs w:val="32"/>
          <w14:textFill>
            <w14:solidFill>
              <w14:schemeClr w14:val="tx1"/>
            </w14:solidFill>
          </w14:textFill>
        </w:rPr>
      </w:pPr>
      <w:r>
        <w:rPr>
          <w:rFonts w:hint="eastAsia" w:ascii="黑体" w:hAnsi="黑体" w:eastAsia="黑体" w:cs="楷体"/>
          <w:color w:val="000000" w:themeColor="text1"/>
          <w:kern w:val="0"/>
          <w:sz w:val="32"/>
          <w:szCs w:val="32"/>
          <w14:textFill>
            <w14:solidFill>
              <w14:schemeClr w14:val="tx1"/>
            </w14:solidFill>
          </w14:textFill>
        </w:rPr>
        <w:t>二、参赛要求</w:t>
      </w:r>
    </w:p>
    <w:p>
      <w:pPr>
        <w:shd w:val="clear" w:color="auto" w:fill="FFFFFF"/>
        <w:overflowPunct w:val="0"/>
        <w:autoSpaceDE w:val="0"/>
        <w:autoSpaceDN w:val="0"/>
        <w:adjustRightInd w:val="0"/>
        <w:snapToGrid w:val="0"/>
        <w:spacing w:line="540" w:lineRule="exact"/>
        <w:ind w:firstLine="640" w:firstLineChars="200"/>
        <w:rPr>
          <w:rFonts w:ascii="楷体_GB2312" w:hAnsi="楷体" w:eastAsia="楷体_GB2312" w:cs="楷体"/>
          <w:color w:val="000000" w:themeColor="text1"/>
          <w:kern w:val="0"/>
          <w:sz w:val="32"/>
          <w:szCs w:val="32"/>
          <w14:textFill>
            <w14:solidFill>
              <w14:schemeClr w14:val="tx1"/>
            </w14:solidFill>
          </w14:textFill>
        </w:rPr>
      </w:pPr>
      <w:r>
        <w:rPr>
          <w:rFonts w:hint="eastAsia" w:ascii="楷体_GB2312" w:hAnsi="楷体" w:eastAsia="楷体_GB2312" w:cs="楷体"/>
          <w:color w:val="000000" w:themeColor="text1"/>
          <w:kern w:val="0"/>
          <w:sz w:val="32"/>
          <w:szCs w:val="32"/>
          <w14:textFill>
            <w14:solidFill>
              <w14:schemeClr w14:val="tx1"/>
            </w14:solidFill>
          </w14:textFill>
        </w:rPr>
        <w:t>（一）内容要求</w:t>
      </w:r>
    </w:p>
    <w:p>
      <w:pPr>
        <w:shd w:val="clear" w:color="auto" w:fill="FFFFFF"/>
        <w:overflowPunct w:val="0"/>
        <w:autoSpaceDE w:val="0"/>
        <w:autoSpaceDN w:val="0"/>
        <w:adjustRightInd w:val="0"/>
        <w:snapToGrid w:val="0"/>
        <w:spacing w:line="540" w:lineRule="exact"/>
        <w:ind w:firstLine="640" w:firstLineChars="200"/>
        <w:rPr>
          <w:rFonts w:ascii="仿宋_GB2312" w:hAnsi="楷体" w:eastAsia="仿宋_GB2312" w:cs="楷体"/>
          <w:color w:val="000000" w:themeColor="text1"/>
          <w:kern w:val="0"/>
          <w:sz w:val="32"/>
          <w:szCs w:val="32"/>
          <w14:textFill>
            <w14:solidFill>
              <w14:schemeClr w14:val="tx1"/>
            </w14:solidFill>
          </w14:textFill>
        </w:rPr>
      </w:pPr>
      <w:r>
        <w:rPr>
          <w:rFonts w:hint="eastAsia" w:ascii="仿宋_GB2312" w:hAnsi="楷体" w:eastAsia="仿宋_GB2312" w:cs="楷体"/>
          <w:color w:val="000000" w:themeColor="text1"/>
          <w:kern w:val="0"/>
          <w:sz w:val="32"/>
          <w:szCs w:val="32"/>
          <w14:textFill>
            <w14:solidFill>
              <w14:schemeClr w14:val="tx1"/>
            </w14:solidFill>
          </w14:textFill>
        </w:rPr>
        <w:t>讲解须使用国家通用语言文字。如讲解中有特殊需要，可适当使用方言、少数民族语言文字和繁体字等，但不作为作品表达的主要形式。</w:t>
      </w:r>
    </w:p>
    <w:p>
      <w:pPr>
        <w:shd w:val="clear" w:color="auto" w:fill="FFFFFF"/>
        <w:overflowPunct w:val="0"/>
        <w:autoSpaceDE w:val="0"/>
        <w:autoSpaceDN w:val="0"/>
        <w:adjustRightInd w:val="0"/>
        <w:snapToGrid w:val="0"/>
        <w:spacing w:line="540" w:lineRule="exact"/>
        <w:ind w:firstLine="640" w:firstLineChars="200"/>
        <w:rPr>
          <w:rFonts w:ascii="仿宋_GB2312" w:hAnsi="楷体" w:eastAsia="仿宋_GB2312" w:cs="楷体"/>
          <w:color w:val="000000" w:themeColor="text1"/>
          <w:kern w:val="0"/>
          <w:sz w:val="32"/>
          <w:szCs w:val="32"/>
          <w14:textFill>
            <w14:solidFill>
              <w14:schemeClr w14:val="tx1"/>
            </w14:solidFill>
          </w14:textFill>
        </w:rPr>
      </w:pPr>
      <w:r>
        <w:rPr>
          <w:rFonts w:hint="eastAsia" w:ascii="仿宋_GB2312" w:hAnsi="楷体" w:eastAsia="仿宋_GB2312" w:cs="楷体"/>
          <w:color w:val="000000" w:themeColor="text1"/>
          <w:kern w:val="0"/>
          <w:sz w:val="32"/>
          <w:szCs w:val="32"/>
          <w14:textFill>
            <w14:solidFill>
              <w14:schemeClr w14:val="tx1"/>
            </w14:solidFill>
          </w14:textFill>
        </w:rPr>
        <w:t>讲解内容应为教育部统编版中小学语文教材或列入普通高等教育国家级规划教材的大学语文教材中的一首古典诗词作品。</w:t>
      </w:r>
    </w:p>
    <w:p>
      <w:pPr>
        <w:shd w:val="clear" w:color="auto" w:fill="FFFFFF"/>
        <w:overflowPunct w:val="0"/>
        <w:autoSpaceDE w:val="0"/>
        <w:autoSpaceDN w:val="0"/>
        <w:adjustRightInd w:val="0"/>
        <w:snapToGrid w:val="0"/>
        <w:spacing w:line="540" w:lineRule="exact"/>
        <w:ind w:firstLine="640" w:firstLineChars="200"/>
        <w:rPr>
          <w:rFonts w:ascii="仿宋_GB2312" w:hAnsi="楷体" w:eastAsia="仿宋_GB2312" w:cs="楷体"/>
          <w:color w:val="000000" w:themeColor="text1"/>
          <w:kern w:val="0"/>
          <w:sz w:val="32"/>
          <w:szCs w:val="32"/>
          <w14:textFill>
            <w14:solidFill>
              <w14:schemeClr w14:val="tx1"/>
            </w14:solidFill>
          </w14:textFill>
        </w:rPr>
      </w:pPr>
      <w:r>
        <w:rPr>
          <w:rFonts w:hint="eastAsia" w:ascii="仿宋_GB2312" w:hAnsi="楷体" w:eastAsia="仿宋_GB2312" w:cs="楷体"/>
          <w:color w:val="000000" w:themeColor="text1"/>
          <w:kern w:val="0"/>
          <w:sz w:val="32"/>
          <w:szCs w:val="32"/>
          <w14:textFill>
            <w14:solidFill>
              <w14:schemeClr w14:val="tx1"/>
            </w14:solidFill>
          </w14:textFill>
        </w:rPr>
        <w:t>参赛教师应按照课堂教学相关要求，遵循古典诗词教育基本规律和学术规范，录制以诗词教学为主要内容的微课视频。</w:t>
      </w:r>
    </w:p>
    <w:p>
      <w:pPr>
        <w:shd w:val="clear" w:color="auto" w:fill="FFFFFF"/>
        <w:overflowPunct w:val="0"/>
        <w:autoSpaceDE w:val="0"/>
        <w:autoSpaceDN w:val="0"/>
        <w:adjustRightInd w:val="0"/>
        <w:snapToGrid w:val="0"/>
        <w:spacing w:line="540" w:lineRule="exact"/>
        <w:ind w:firstLine="640" w:firstLineChars="200"/>
        <w:rPr>
          <w:rFonts w:ascii="仿宋_GB2312" w:hAnsi="楷体" w:eastAsia="仿宋_GB2312" w:cs="楷体"/>
          <w:color w:val="000000" w:themeColor="text1"/>
          <w:kern w:val="0"/>
          <w:sz w:val="32"/>
          <w:szCs w:val="32"/>
          <w14:textFill>
            <w14:solidFill>
              <w14:schemeClr w14:val="tx1"/>
            </w14:solidFill>
          </w14:textFill>
        </w:rPr>
      </w:pPr>
      <w:r>
        <w:rPr>
          <w:rFonts w:hint="eastAsia" w:ascii="仿宋_GB2312" w:hAnsi="楷体" w:eastAsia="仿宋_GB2312" w:cs="楷体"/>
          <w:color w:val="000000" w:themeColor="text1"/>
          <w:kern w:val="0"/>
          <w:sz w:val="32"/>
          <w:szCs w:val="32"/>
          <w14:textFill>
            <w14:solidFill>
              <w14:schemeClr w14:val="tx1"/>
            </w14:solidFill>
          </w14:textFill>
        </w:rPr>
        <w:t>参赛大学生及留学生结合个人生活经验与感受，讲解诗词作品，并阐述诗词的意义与价值，使用多媒体及其他创新形式录制讲解视频。</w:t>
      </w:r>
    </w:p>
    <w:p>
      <w:pPr>
        <w:shd w:val="clear" w:color="auto" w:fill="FFFFFF"/>
        <w:overflowPunct w:val="0"/>
        <w:autoSpaceDE w:val="0"/>
        <w:autoSpaceDN w:val="0"/>
        <w:adjustRightInd w:val="0"/>
        <w:snapToGrid w:val="0"/>
        <w:spacing w:line="540" w:lineRule="exact"/>
        <w:ind w:firstLine="640" w:firstLineChars="200"/>
        <w:rPr>
          <w:rFonts w:ascii="楷体_GB2312" w:hAnsi="楷体" w:eastAsia="楷体_GB2312" w:cs="楷体"/>
          <w:color w:val="000000" w:themeColor="text1"/>
          <w:kern w:val="0"/>
          <w:sz w:val="32"/>
          <w:szCs w:val="32"/>
          <w14:textFill>
            <w14:solidFill>
              <w14:schemeClr w14:val="tx1"/>
            </w14:solidFill>
          </w14:textFill>
        </w:rPr>
      </w:pPr>
      <w:r>
        <w:rPr>
          <w:rFonts w:hint="eastAsia" w:ascii="楷体_GB2312" w:hAnsi="楷体" w:eastAsia="楷体_GB2312" w:cs="楷体"/>
          <w:color w:val="000000" w:themeColor="text1"/>
          <w:kern w:val="0"/>
          <w:sz w:val="32"/>
          <w:szCs w:val="32"/>
          <w14:textFill>
            <w14:solidFill>
              <w14:schemeClr w14:val="tx1"/>
            </w14:solidFill>
          </w14:textFill>
        </w:rPr>
        <w:t>（二）形式要求</w:t>
      </w:r>
    </w:p>
    <w:p>
      <w:pPr>
        <w:shd w:val="clear" w:color="auto" w:fill="FFFFFF"/>
        <w:overflowPunct w:val="0"/>
        <w:autoSpaceDE w:val="0"/>
        <w:autoSpaceDN w:val="0"/>
        <w:adjustRightInd w:val="0"/>
        <w:snapToGrid w:val="0"/>
        <w:spacing w:line="540" w:lineRule="exact"/>
        <w:ind w:firstLine="640" w:firstLineChars="200"/>
        <w:rPr>
          <w:rFonts w:ascii="仿宋_GB2312" w:hAnsi="楷体" w:eastAsia="仿宋_GB2312" w:cs="楷体"/>
          <w:color w:val="000000" w:themeColor="text1"/>
          <w:kern w:val="0"/>
          <w:sz w:val="32"/>
          <w:szCs w:val="32"/>
          <w14:textFill>
            <w14:solidFill>
              <w14:schemeClr w14:val="tx1"/>
            </w14:solidFill>
          </w14:textFill>
        </w:rPr>
      </w:pPr>
      <w:r>
        <w:rPr>
          <w:rFonts w:hint="eastAsia" w:ascii="仿宋_GB2312" w:hAnsi="楷体" w:eastAsia="仿宋_GB2312" w:cs="楷体"/>
          <w:color w:val="000000" w:themeColor="text1"/>
          <w:kern w:val="0"/>
          <w:sz w:val="32"/>
          <w:szCs w:val="32"/>
          <w14:textFill>
            <w14:solidFill>
              <w14:schemeClr w14:val="tx1"/>
            </w14:solidFill>
          </w14:textFill>
        </w:rPr>
        <w:t>参赛作品要求为2022年新录制创作的视频，横屏拍摄，格式为MP4，长度5—8分钟，清晰度不低于720P，大小不超过700MB，图像、声音清晰，不抖动、无噪音，参赛者须出镜。</w:t>
      </w:r>
    </w:p>
    <w:p>
      <w:pPr>
        <w:shd w:val="clear" w:color="auto" w:fill="FFFFFF"/>
        <w:overflowPunct w:val="0"/>
        <w:autoSpaceDE w:val="0"/>
        <w:autoSpaceDN w:val="0"/>
        <w:adjustRightInd w:val="0"/>
        <w:snapToGrid w:val="0"/>
        <w:spacing w:line="540" w:lineRule="exact"/>
        <w:ind w:firstLine="640" w:firstLineChars="200"/>
        <w:rPr>
          <w:rFonts w:ascii="仿宋_GB2312" w:hAnsi="楷体" w:eastAsia="仿宋_GB2312" w:cs="楷体"/>
          <w:color w:val="000000" w:themeColor="text1"/>
          <w:kern w:val="0"/>
          <w:sz w:val="32"/>
          <w:szCs w:val="32"/>
          <w14:textFill>
            <w14:solidFill>
              <w14:schemeClr w14:val="tx1"/>
            </w14:solidFill>
          </w14:textFill>
        </w:rPr>
      </w:pPr>
      <w:r>
        <w:rPr>
          <w:rFonts w:hint="eastAsia" w:ascii="仿宋_GB2312" w:hAnsi="楷体" w:eastAsia="仿宋_GB2312" w:cs="楷体"/>
          <w:color w:val="000000" w:themeColor="text1"/>
          <w:kern w:val="0"/>
          <w:sz w:val="32"/>
          <w:szCs w:val="32"/>
          <w14:textFill>
            <w14:solidFill>
              <w14:schemeClr w14:val="tx1"/>
            </w14:solidFill>
          </w14:textFill>
        </w:rPr>
        <w:t>视频开头须注明诗词作品名称和作者、参赛者姓名、单位、组别等信息，此内容须与赛事平台填报信息一致。作品进入评审阶段后，相关信息不予更改。</w:t>
      </w:r>
    </w:p>
    <w:p>
      <w:pPr>
        <w:shd w:val="clear" w:color="auto" w:fill="FFFFFF"/>
        <w:overflowPunct w:val="0"/>
        <w:autoSpaceDE w:val="0"/>
        <w:autoSpaceDN w:val="0"/>
        <w:adjustRightInd w:val="0"/>
        <w:snapToGrid w:val="0"/>
        <w:spacing w:line="540" w:lineRule="exact"/>
        <w:ind w:firstLine="640" w:firstLineChars="200"/>
        <w:rPr>
          <w:rFonts w:ascii="楷体_GB2312" w:hAnsi="楷体" w:eastAsia="楷体_GB2312" w:cs="楷体"/>
          <w:color w:val="000000" w:themeColor="text1"/>
          <w:kern w:val="0"/>
          <w:sz w:val="32"/>
          <w:szCs w:val="32"/>
          <w14:textFill>
            <w14:solidFill>
              <w14:schemeClr w14:val="tx1"/>
            </w14:solidFill>
          </w14:textFill>
        </w:rPr>
      </w:pPr>
      <w:r>
        <w:rPr>
          <w:rFonts w:hint="eastAsia" w:ascii="楷体_GB2312" w:hAnsi="楷体" w:eastAsia="楷体_GB2312" w:cs="楷体"/>
          <w:color w:val="000000" w:themeColor="text1"/>
          <w:kern w:val="0"/>
          <w:sz w:val="32"/>
          <w:szCs w:val="32"/>
          <w14:textFill>
            <w14:solidFill>
              <w14:schemeClr w14:val="tx1"/>
            </w14:solidFill>
          </w14:textFill>
        </w:rPr>
        <w:t>（三）其他要求</w:t>
      </w:r>
    </w:p>
    <w:p>
      <w:pPr>
        <w:shd w:val="clear" w:color="auto" w:fill="FFFFFF"/>
        <w:overflowPunct w:val="0"/>
        <w:autoSpaceDE w:val="0"/>
        <w:autoSpaceDN w:val="0"/>
        <w:adjustRightInd w:val="0"/>
        <w:snapToGrid w:val="0"/>
        <w:spacing w:line="540" w:lineRule="exact"/>
        <w:ind w:firstLine="640" w:firstLineChars="200"/>
        <w:rPr>
          <w:rFonts w:ascii="仿宋_GB2312" w:hAnsi="楷体" w:eastAsia="仿宋_GB2312" w:cs="楷体"/>
          <w:color w:val="000000" w:themeColor="text1"/>
          <w:kern w:val="0"/>
          <w:sz w:val="32"/>
          <w:szCs w:val="32"/>
          <w14:textFill>
            <w14:solidFill>
              <w14:schemeClr w14:val="tx1"/>
            </w14:solidFill>
          </w14:textFill>
        </w:rPr>
      </w:pPr>
      <w:r>
        <w:rPr>
          <w:rFonts w:hint="eastAsia" w:ascii="仿宋_GB2312" w:hAnsi="楷体" w:eastAsia="仿宋_GB2312" w:cs="楷体"/>
          <w:color w:val="000000" w:themeColor="text1"/>
          <w:kern w:val="0"/>
          <w:sz w:val="32"/>
          <w:szCs w:val="32"/>
          <w14:textFill>
            <w14:solidFill>
              <w14:schemeClr w14:val="tx1"/>
            </w14:solidFill>
          </w14:textFill>
        </w:rPr>
        <w:t>每人限报1件作品，限报1名指导教师。同一作品的参赛者不得同时署名该作品的指导教师。</w:t>
      </w:r>
    </w:p>
    <w:p>
      <w:pPr>
        <w:shd w:val="clear" w:color="auto" w:fill="FFFFFF"/>
        <w:overflowPunct w:val="0"/>
        <w:autoSpaceDE w:val="0"/>
        <w:autoSpaceDN w:val="0"/>
        <w:adjustRightInd w:val="0"/>
        <w:snapToGrid w:val="0"/>
        <w:spacing w:line="540" w:lineRule="exact"/>
        <w:ind w:firstLine="640" w:firstLineChars="200"/>
        <w:rPr>
          <w:rFonts w:ascii="黑体" w:hAnsi="黑体" w:eastAsia="黑体" w:cs="楷体"/>
          <w:color w:val="000000" w:themeColor="text1"/>
          <w:kern w:val="0"/>
          <w:sz w:val="32"/>
          <w:szCs w:val="32"/>
          <w14:textFill>
            <w14:solidFill>
              <w14:schemeClr w14:val="tx1"/>
            </w14:solidFill>
          </w14:textFill>
        </w:rPr>
      </w:pPr>
      <w:r>
        <w:rPr>
          <w:rFonts w:hint="eastAsia" w:ascii="黑体" w:hAnsi="黑体" w:eastAsia="黑体" w:cs="楷体"/>
          <w:color w:val="000000" w:themeColor="text1"/>
          <w:kern w:val="0"/>
          <w:sz w:val="32"/>
          <w:szCs w:val="32"/>
          <w14:textFill>
            <w14:solidFill>
              <w14:schemeClr w14:val="tx1"/>
            </w14:solidFill>
          </w14:textFill>
        </w:rPr>
        <w:t>三、赛程安排</w:t>
      </w:r>
    </w:p>
    <w:p>
      <w:pPr>
        <w:shd w:val="clear" w:color="auto" w:fill="FFFFFF"/>
        <w:overflowPunct w:val="0"/>
        <w:autoSpaceDE w:val="0"/>
        <w:autoSpaceDN w:val="0"/>
        <w:adjustRightInd w:val="0"/>
        <w:snapToGrid w:val="0"/>
        <w:spacing w:line="540" w:lineRule="exact"/>
        <w:ind w:firstLine="640" w:firstLineChars="200"/>
        <w:rPr>
          <w:rFonts w:ascii="楷体_GB2312" w:hAnsi="楷体" w:eastAsia="楷体_GB2312" w:cs="楷体"/>
          <w:color w:val="000000" w:themeColor="text1"/>
          <w:kern w:val="0"/>
          <w:sz w:val="32"/>
          <w:szCs w:val="32"/>
          <w14:textFill>
            <w14:solidFill>
              <w14:schemeClr w14:val="tx1"/>
            </w14:solidFill>
          </w14:textFill>
        </w:rPr>
      </w:pPr>
      <w:r>
        <w:rPr>
          <w:rFonts w:hint="eastAsia" w:ascii="楷体_GB2312" w:hAnsi="楷体" w:eastAsia="楷体_GB2312" w:cs="楷体"/>
          <w:color w:val="000000" w:themeColor="text1"/>
          <w:kern w:val="0"/>
          <w:sz w:val="32"/>
          <w:szCs w:val="32"/>
          <w14:textFill>
            <w14:solidFill>
              <w14:schemeClr w14:val="tx1"/>
            </w14:solidFill>
          </w14:textFill>
        </w:rPr>
        <w:t>（一）准备、报名、预赛与提交作品汇总表</w:t>
      </w:r>
    </w:p>
    <w:p>
      <w:pPr>
        <w:shd w:val="clear" w:color="auto" w:fill="FFFFFF"/>
        <w:overflowPunct w:val="0"/>
        <w:autoSpaceDE w:val="0"/>
        <w:autoSpaceDN w:val="0"/>
        <w:adjustRightInd w:val="0"/>
        <w:snapToGrid w:val="0"/>
        <w:spacing w:line="540" w:lineRule="exact"/>
        <w:ind w:firstLine="640" w:firstLineChars="200"/>
        <w:rPr>
          <w:rFonts w:ascii="仿宋_GB2312" w:hAnsi="楷体" w:eastAsia="仿宋_GB2312" w:cs="楷体"/>
          <w:color w:val="000000" w:themeColor="text1"/>
          <w:kern w:val="0"/>
          <w:sz w:val="32"/>
          <w:szCs w:val="32"/>
          <w14:textFill>
            <w14:solidFill>
              <w14:schemeClr w14:val="tx1"/>
            </w14:solidFill>
          </w14:textFill>
        </w:rPr>
      </w:pPr>
      <w:r>
        <w:rPr>
          <w:rFonts w:hint="eastAsia" w:ascii="仿宋_GB2312" w:hAnsi="楷体" w:eastAsia="仿宋_GB2312" w:cs="楷体"/>
          <w:color w:val="000000" w:themeColor="text1"/>
          <w:kern w:val="0"/>
          <w:sz w:val="32"/>
          <w:szCs w:val="32"/>
          <w14:textFill>
            <w14:solidFill>
              <w14:schemeClr w14:val="tx1"/>
            </w14:solidFill>
          </w14:textFill>
        </w:rPr>
        <w:t>1.诗词讲解专题知识讲座</w:t>
      </w:r>
    </w:p>
    <w:p>
      <w:pPr>
        <w:shd w:val="clear" w:color="auto" w:fill="FFFFFF"/>
        <w:overflowPunct w:val="0"/>
        <w:autoSpaceDE w:val="0"/>
        <w:autoSpaceDN w:val="0"/>
        <w:adjustRightInd w:val="0"/>
        <w:snapToGrid w:val="0"/>
        <w:spacing w:line="540" w:lineRule="exact"/>
        <w:ind w:firstLine="640" w:firstLineChars="200"/>
        <w:rPr>
          <w:rFonts w:ascii="仿宋_GB2312" w:hAnsi="楷体" w:eastAsia="仿宋_GB2312" w:cs="楷体"/>
          <w:color w:val="000000" w:themeColor="text1"/>
          <w:kern w:val="0"/>
          <w:sz w:val="32"/>
          <w:szCs w:val="32"/>
          <w14:textFill>
            <w14:solidFill>
              <w14:schemeClr w14:val="tx1"/>
            </w14:solidFill>
          </w14:textFill>
        </w:rPr>
      </w:pPr>
      <w:r>
        <w:rPr>
          <w:rFonts w:hint="eastAsia" w:ascii="仿宋_GB2312" w:hAnsi="楷体" w:eastAsia="仿宋_GB2312" w:cs="楷体"/>
          <w:color w:val="000000" w:themeColor="text1"/>
          <w:kern w:val="0"/>
          <w:sz w:val="32"/>
          <w:szCs w:val="32"/>
          <w14:textFill>
            <w14:solidFill>
              <w14:schemeClr w14:val="tx1"/>
            </w14:solidFill>
          </w14:textFill>
        </w:rPr>
        <w:t>各区教委、语委和各高校以及专业学会，通过新媒体方式大力宣传、广泛动员，保障赛事工作有序开展。</w:t>
      </w:r>
    </w:p>
    <w:p>
      <w:pPr>
        <w:shd w:val="clear" w:color="auto" w:fill="FFFFFF"/>
        <w:overflowPunct w:val="0"/>
        <w:autoSpaceDE w:val="0"/>
        <w:autoSpaceDN w:val="0"/>
        <w:adjustRightInd w:val="0"/>
        <w:snapToGrid w:val="0"/>
        <w:spacing w:line="540" w:lineRule="exact"/>
        <w:ind w:firstLine="640" w:firstLineChars="200"/>
        <w:rPr>
          <w:rFonts w:ascii="仿宋_GB2312" w:hAnsi="楷体" w:eastAsia="仿宋_GB2312" w:cs="楷体"/>
          <w:color w:val="000000" w:themeColor="text1"/>
          <w:kern w:val="0"/>
          <w:sz w:val="32"/>
          <w:szCs w:val="32"/>
          <w14:textFill>
            <w14:solidFill>
              <w14:schemeClr w14:val="tx1"/>
            </w14:solidFill>
          </w14:textFill>
        </w:rPr>
      </w:pPr>
      <w:r>
        <w:rPr>
          <w:rFonts w:hint="eastAsia" w:ascii="仿宋_GB2312" w:hAnsi="楷体" w:eastAsia="仿宋_GB2312" w:cs="楷体"/>
          <w:color w:val="000000" w:themeColor="text1"/>
          <w:kern w:val="0"/>
          <w:sz w:val="32"/>
          <w:szCs w:val="32"/>
          <w14:textFill>
            <w14:solidFill>
              <w14:schemeClr w14:val="tx1"/>
            </w14:solidFill>
          </w14:textFill>
        </w:rPr>
        <w:t>4月中旬开始，邀请诗词名家、专业教师分期分批举行专题讲座，对参赛者进行辅导（具体安排及时间另行通知）。讲座分在线讲座和现场讲座（现场专题讲座根据疫情防控工作需要适时予以调整）。</w:t>
      </w:r>
    </w:p>
    <w:p>
      <w:pPr>
        <w:shd w:val="clear" w:color="auto" w:fill="FFFFFF"/>
        <w:overflowPunct w:val="0"/>
        <w:autoSpaceDE w:val="0"/>
        <w:autoSpaceDN w:val="0"/>
        <w:adjustRightInd w:val="0"/>
        <w:snapToGrid w:val="0"/>
        <w:spacing w:line="540" w:lineRule="exact"/>
        <w:ind w:firstLine="640" w:firstLineChars="200"/>
        <w:rPr>
          <w:rFonts w:ascii="仿宋_GB2312" w:hAnsi="楷体" w:eastAsia="仿宋_GB2312" w:cs="楷体"/>
          <w:color w:val="000000" w:themeColor="text1"/>
          <w:kern w:val="0"/>
          <w:sz w:val="32"/>
          <w:szCs w:val="32"/>
          <w14:textFill>
            <w14:solidFill>
              <w14:schemeClr w14:val="tx1"/>
            </w14:solidFill>
          </w14:textFill>
        </w:rPr>
      </w:pPr>
      <w:r>
        <w:rPr>
          <w:rFonts w:hint="eastAsia" w:ascii="仿宋_GB2312" w:hAnsi="楷体" w:eastAsia="仿宋_GB2312" w:cs="楷体"/>
          <w:color w:val="000000" w:themeColor="text1"/>
          <w:kern w:val="0"/>
          <w:sz w:val="32"/>
          <w:szCs w:val="32"/>
          <w14:textFill>
            <w14:solidFill>
              <w14:schemeClr w14:val="tx1"/>
            </w14:solidFill>
          </w14:textFill>
        </w:rPr>
        <w:t>2.报名与在线测试</w:t>
      </w:r>
    </w:p>
    <w:p>
      <w:pPr>
        <w:shd w:val="clear" w:color="auto" w:fill="FFFFFF"/>
        <w:overflowPunct w:val="0"/>
        <w:autoSpaceDE w:val="0"/>
        <w:autoSpaceDN w:val="0"/>
        <w:adjustRightInd w:val="0"/>
        <w:snapToGrid w:val="0"/>
        <w:spacing w:line="540" w:lineRule="exact"/>
        <w:ind w:firstLine="640" w:firstLineChars="200"/>
        <w:rPr>
          <w:rFonts w:ascii="仿宋_GB2312" w:hAnsi="楷体" w:eastAsia="仿宋_GB2312" w:cs="楷体"/>
          <w:color w:val="000000" w:themeColor="text1"/>
          <w:kern w:val="0"/>
          <w:sz w:val="32"/>
          <w:szCs w:val="32"/>
          <w14:textFill>
            <w14:solidFill>
              <w14:schemeClr w14:val="tx1"/>
            </w14:solidFill>
          </w14:textFill>
        </w:rPr>
      </w:pPr>
      <w:r>
        <w:rPr>
          <w:rFonts w:hint="eastAsia" w:ascii="仿宋_GB2312" w:hAnsi="楷体" w:eastAsia="仿宋_GB2312" w:cs="楷体"/>
          <w:color w:val="000000" w:themeColor="text1"/>
          <w:kern w:val="0"/>
          <w:sz w:val="32"/>
          <w:szCs w:val="32"/>
          <w14:textFill>
            <w14:solidFill>
              <w14:schemeClr w14:val="tx1"/>
            </w14:solidFill>
          </w14:textFill>
        </w:rPr>
        <w:t>各区、各高校组织参赛者于6月10日前登录中华经典诵写讲大赛网站（www.jingdiansxj.cn），进入“诗教中国”诗词讲解专区，按照参赛指引自主完成报名，并参加诗词经典素养在线测试。测试可进行3次（以正式提交为准），系统确定最高分为最终成绩，完成测试后提交参赛作品。</w:t>
      </w:r>
    </w:p>
    <w:p>
      <w:pPr>
        <w:shd w:val="clear" w:color="auto" w:fill="FFFFFF"/>
        <w:overflowPunct w:val="0"/>
        <w:autoSpaceDE w:val="0"/>
        <w:autoSpaceDN w:val="0"/>
        <w:adjustRightInd w:val="0"/>
        <w:snapToGrid w:val="0"/>
        <w:spacing w:line="540" w:lineRule="exact"/>
        <w:ind w:firstLine="640" w:firstLineChars="200"/>
        <w:rPr>
          <w:rFonts w:ascii="仿宋_GB2312" w:hAnsi="楷体" w:eastAsia="仿宋_GB2312" w:cs="楷体"/>
          <w:color w:val="000000" w:themeColor="text1"/>
          <w:kern w:val="0"/>
          <w:sz w:val="32"/>
          <w:szCs w:val="32"/>
          <w14:textFill>
            <w14:solidFill>
              <w14:schemeClr w14:val="tx1"/>
            </w14:solidFill>
          </w14:textFill>
        </w:rPr>
      </w:pPr>
      <w:r>
        <w:rPr>
          <w:rFonts w:hint="eastAsia" w:ascii="仿宋_GB2312" w:hAnsi="楷体" w:eastAsia="仿宋_GB2312" w:cs="楷体"/>
          <w:color w:val="000000" w:themeColor="text1"/>
          <w:kern w:val="0"/>
          <w:sz w:val="32"/>
          <w:szCs w:val="32"/>
          <w14:textFill>
            <w14:solidFill>
              <w14:schemeClr w14:val="tx1"/>
            </w14:solidFill>
          </w14:textFill>
        </w:rPr>
        <w:t>3.预赛与提交作品汇总表</w:t>
      </w:r>
    </w:p>
    <w:p>
      <w:pPr>
        <w:shd w:val="clear" w:color="auto" w:fill="FFFFFF"/>
        <w:overflowPunct w:val="0"/>
        <w:autoSpaceDE w:val="0"/>
        <w:autoSpaceDN w:val="0"/>
        <w:adjustRightInd w:val="0"/>
        <w:snapToGrid w:val="0"/>
        <w:spacing w:line="540" w:lineRule="exact"/>
        <w:ind w:firstLine="640" w:firstLineChars="200"/>
        <w:rPr>
          <w:rFonts w:ascii="仿宋_GB2312" w:hAnsi="楷体" w:eastAsia="仿宋_GB2312" w:cs="楷体"/>
          <w:color w:val="000000" w:themeColor="text1"/>
          <w:kern w:val="0"/>
          <w:sz w:val="32"/>
          <w:szCs w:val="32"/>
          <w14:textFill>
            <w14:solidFill>
              <w14:schemeClr w14:val="tx1"/>
            </w14:solidFill>
          </w14:textFill>
        </w:rPr>
      </w:pPr>
      <w:r>
        <w:rPr>
          <w:rFonts w:hint="eastAsia" w:ascii="仿宋_GB2312" w:hAnsi="楷体" w:eastAsia="仿宋_GB2312" w:cs="楷体"/>
          <w:color w:val="000000" w:themeColor="text1"/>
          <w:kern w:val="0"/>
          <w:sz w:val="32"/>
          <w:szCs w:val="32"/>
          <w14:textFill>
            <w14:solidFill>
              <w14:schemeClr w14:val="tx1"/>
            </w14:solidFill>
          </w14:textFill>
        </w:rPr>
        <w:t>各区、各高校自行组织本区、校预赛评审。6月20日前，各区、各高校报送经预赛后参加市级评审的推荐作品汇总表（见附件6）电子版（EXCEL表格）及加盖公章扫描版（PDF格式）至邮箱jdsdgc@sina.com，邮件标题为“区（高校）+诗词讲解推荐作品汇总表”。邮件标题名称与文件名称一致（确定系统填报信息一致）。</w:t>
      </w:r>
    </w:p>
    <w:p>
      <w:pPr>
        <w:shd w:val="clear" w:color="auto" w:fill="FFFFFF"/>
        <w:overflowPunct w:val="0"/>
        <w:autoSpaceDE w:val="0"/>
        <w:autoSpaceDN w:val="0"/>
        <w:adjustRightInd w:val="0"/>
        <w:snapToGrid w:val="0"/>
        <w:spacing w:line="540" w:lineRule="exact"/>
        <w:ind w:firstLine="640" w:firstLineChars="200"/>
        <w:rPr>
          <w:rFonts w:ascii="仿宋_GB2312" w:hAnsi="楷体" w:eastAsia="仿宋_GB2312" w:cs="楷体"/>
          <w:color w:val="000000" w:themeColor="text1"/>
          <w:kern w:val="0"/>
          <w:sz w:val="32"/>
          <w:szCs w:val="32"/>
          <w14:textFill>
            <w14:solidFill>
              <w14:schemeClr w14:val="tx1"/>
            </w14:solidFill>
          </w14:textFill>
        </w:rPr>
      </w:pPr>
      <w:r>
        <w:rPr>
          <w:rFonts w:hint="eastAsia" w:ascii="仿宋_GB2312" w:hAnsi="楷体" w:eastAsia="仿宋_GB2312" w:cs="楷体"/>
          <w:color w:val="000000" w:themeColor="text1"/>
          <w:kern w:val="0"/>
          <w:sz w:val="32"/>
          <w:szCs w:val="32"/>
          <w14:textFill>
            <w14:solidFill>
              <w14:schemeClr w14:val="tx1"/>
            </w14:solidFill>
          </w14:textFill>
        </w:rPr>
        <w:t>各区每组别推荐作品不超过本区相应组别参赛作品的20%；各高校每组别推荐作品不得超过15个。</w:t>
      </w:r>
    </w:p>
    <w:p>
      <w:pPr>
        <w:shd w:val="clear" w:color="auto" w:fill="FFFFFF"/>
        <w:overflowPunct w:val="0"/>
        <w:autoSpaceDE w:val="0"/>
        <w:autoSpaceDN w:val="0"/>
        <w:adjustRightInd w:val="0"/>
        <w:snapToGrid w:val="0"/>
        <w:spacing w:line="540" w:lineRule="exact"/>
        <w:ind w:firstLine="640" w:firstLineChars="200"/>
        <w:rPr>
          <w:rFonts w:ascii="楷体_GB2312" w:hAnsi="楷体" w:eastAsia="楷体_GB2312" w:cs="楷体"/>
          <w:color w:val="000000" w:themeColor="text1"/>
          <w:kern w:val="0"/>
          <w:sz w:val="32"/>
          <w:szCs w:val="32"/>
          <w14:textFill>
            <w14:solidFill>
              <w14:schemeClr w14:val="tx1"/>
            </w14:solidFill>
          </w14:textFill>
        </w:rPr>
      </w:pPr>
      <w:r>
        <w:rPr>
          <w:rFonts w:hint="eastAsia" w:ascii="楷体_GB2312" w:hAnsi="楷体" w:eastAsia="楷体_GB2312" w:cs="楷体"/>
          <w:color w:val="000000" w:themeColor="text1"/>
          <w:kern w:val="0"/>
          <w:sz w:val="32"/>
          <w:szCs w:val="32"/>
          <w14:textFill>
            <w14:solidFill>
              <w14:schemeClr w14:val="tx1"/>
            </w14:solidFill>
          </w14:textFill>
        </w:rPr>
        <w:t>（二）市级评审</w:t>
      </w:r>
    </w:p>
    <w:p>
      <w:pPr>
        <w:shd w:val="clear" w:color="auto" w:fill="FFFFFF"/>
        <w:overflowPunct w:val="0"/>
        <w:autoSpaceDE w:val="0"/>
        <w:autoSpaceDN w:val="0"/>
        <w:adjustRightInd w:val="0"/>
        <w:snapToGrid w:val="0"/>
        <w:spacing w:line="540" w:lineRule="exact"/>
        <w:ind w:firstLine="640" w:firstLineChars="200"/>
        <w:rPr>
          <w:rFonts w:ascii="仿宋_GB2312" w:hAnsi="楷体" w:eastAsia="仿宋_GB2312" w:cs="楷体"/>
          <w:color w:val="000000" w:themeColor="text1"/>
          <w:kern w:val="0"/>
          <w:sz w:val="32"/>
          <w:szCs w:val="32"/>
          <w14:textFill>
            <w14:solidFill>
              <w14:schemeClr w14:val="tx1"/>
            </w14:solidFill>
          </w14:textFill>
        </w:rPr>
      </w:pPr>
      <w:r>
        <w:rPr>
          <w:rFonts w:hint="eastAsia" w:ascii="仿宋_GB2312" w:hAnsi="楷体" w:eastAsia="仿宋_GB2312" w:cs="楷体"/>
          <w:color w:val="000000" w:themeColor="text1"/>
          <w:kern w:val="0"/>
          <w:sz w:val="32"/>
          <w:szCs w:val="32"/>
          <w14:textFill>
            <w14:solidFill>
              <w14:schemeClr w14:val="tx1"/>
            </w14:solidFill>
          </w14:textFill>
        </w:rPr>
        <w:t>组委会组织专家评审，每组别评选出一、二、三等奖和优秀奖，同时设优秀组织奖、指导教师奖。</w:t>
      </w:r>
    </w:p>
    <w:p>
      <w:pPr>
        <w:shd w:val="clear" w:color="auto" w:fill="FFFFFF"/>
        <w:overflowPunct w:val="0"/>
        <w:autoSpaceDE w:val="0"/>
        <w:autoSpaceDN w:val="0"/>
        <w:adjustRightInd w:val="0"/>
        <w:snapToGrid w:val="0"/>
        <w:spacing w:line="540" w:lineRule="exact"/>
        <w:ind w:firstLine="640" w:firstLineChars="200"/>
        <w:rPr>
          <w:rFonts w:ascii="楷体_GB2312" w:hAnsi="楷体" w:eastAsia="楷体_GB2312" w:cs="楷体"/>
          <w:color w:val="000000" w:themeColor="text1"/>
          <w:kern w:val="0"/>
          <w:sz w:val="32"/>
          <w:szCs w:val="32"/>
          <w14:textFill>
            <w14:solidFill>
              <w14:schemeClr w14:val="tx1"/>
            </w14:solidFill>
          </w14:textFill>
        </w:rPr>
      </w:pPr>
      <w:r>
        <w:rPr>
          <w:rFonts w:hint="eastAsia" w:ascii="楷体_GB2312" w:hAnsi="楷体" w:eastAsia="楷体_GB2312" w:cs="楷体"/>
          <w:color w:val="000000" w:themeColor="text1"/>
          <w:kern w:val="0"/>
          <w:sz w:val="32"/>
          <w:szCs w:val="32"/>
          <w14:textFill>
            <w14:solidFill>
              <w14:schemeClr w14:val="tx1"/>
            </w14:solidFill>
          </w14:textFill>
        </w:rPr>
        <w:t>（三）入围全国赛事作品推荐</w:t>
      </w:r>
    </w:p>
    <w:p>
      <w:pPr>
        <w:shd w:val="clear" w:color="auto" w:fill="FFFFFF"/>
        <w:overflowPunct w:val="0"/>
        <w:autoSpaceDE w:val="0"/>
        <w:autoSpaceDN w:val="0"/>
        <w:adjustRightInd w:val="0"/>
        <w:snapToGrid w:val="0"/>
        <w:spacing w:line="540" w:lineRule="exact"/>
        <w:ind w:firstLine="640" w:firstLineChars="200"/>
        <w:rPr>
          <w:rFonts w:ascii="仿宋_GB2312" w:hAnsi="楷体" w:eastAsia="仿宋_GB2312" w:cs="楷体"/>
          <w:color w:val="000000" w:themeColor="text1"/>
          <w:kern w:val="0"/>
          <w:sz w:val="32"/>
          <w:szCs w:val="32"/>
          <w14:textFill>
            <w14:solidFill>
              <w14:schemeClr w14:val="tx1"/>
            </w14:solidFill>
          </w14:textFill>
        </w:rPr>
      </w:pPr>
      <w:r>
        <w:rPr>
          <w:rFonts w:hint="eastAsia" w:ascii="仿宋_GB2312" w:hAnsi="楷体" w:eastAsia="仿宋_GB2312" w:cs="楷体"/>
          <w:color w:val="000000" w:themeColor="text1"/>
          <w:kern w:val="0"/>
          <w:sz w:val="32"/>
          <w:szCs w:val="32"/>
          <w14:textFill>
            <w14:solidFill>
              <w14:schemeClr w14:val="tx1"/>
            </w14:solidFill>
          </w14:textFill>
        </w:rPr>
        <w:t>8月15日前，组委会推荐入围全国赛的作品。</w:t>
      </w:r>
    </w:p>
    <w:p>
      <w:pPr>
        <w:shd w:val="clear" w:color="auto" w:fill="FFFFFF"/>
        <w:overflowPunct w:val="0"/>
        <w:autoSpaceDE w:val="0"/>
        <w:autoSpaceDN w:val="0"/>
        <w:adjustRightInd w:val="0"/>
        <w:snapToGrid w:val="0"/>
        <w:spacing w:line="540" w:lineRule="exact"/>
        <w:rPr>
          <w:rFonts w:ascii="楷体_GB2312" w:hAnsi="楷体" w:eastAsia="楷体_GB2312" w:cs="楷体"/>
          <w:color w:val="000000" w:themeColor="text1"/>
          <w:kern w:val="0"/>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6A2F50"/>
    <w:rsid w:val="266A2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2022-04-25T03:00:00Z</dcterms:created>
  <dc:creator>WPS是个好用的软件</dc:creator>
  <cp:lastModifiedBy>WPS是个好用的软件</cp:lastModifiedBy>
  <dcterms:modified xsi:type="dcterms:W3CDTF">2022-04-25T03:03:32Z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2052-11.1.0.11220</vt:lpwstr>
  </property>
  <property fmtid="{D5CDD505-2E9C-101B-9397-08002B2CF9AE}" pid="3" name="ICV">
    <vt:lpwstr>6285BDD498444F0683D7692B9DC4C4C9</vt:lpwstr>
  </property>
</Properties>
</file>