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36"/>
        </w:rPr>
      </w:pPr>
      <w:bookmarkStart w:id="0" w:name="_GoBack"/>
      <w:r>
        <w:rPr>
          <w:rFonts w:hint="eastAsia" w:ascii="方正小标宋简体" w:hAnsi="方正小标宋简体" w:eastAsia="方正小标宋简体"/>
          <w:sz w:val="36"/>
        </w:rPr>
        <w:t>202</w:t>
      </w:r>
      <w:r>
        <w:rPr>
          <w:rFonts w:ascii="方正小标宋简体" w:hAnsi="方正小标宋简体" w:eastAsia="方正小标宋简体"/>
          <w:sz w:val="36"/>
        </w:rPr>
        <w:t>1</w:t>
      </w:r>
      <w:r>
        <w:rPr>
          <w:rFonts w:hint="eastAsia" w:ascii="方正小标宋简体" w:hAnsi="方正小标宋简体" w:eastAsia="方正小标宋简体"/>
          <w:sz w:val="36"/>
        </w:rPr>
        <w:t>-202</w:t>
      </w:r>
      <w:r>
        <w:rPr>
          <w:rFonts w:ascii="方正小标宋简体" w:hAnsi="方正小标宋简体" w:eastAsia="方正小标宋简体"/>
          <w:sz w:val="36"/>
        </w:rPr>
        <w:t>2</w:t>
      </w:r>
      <w:r>
        <w:rPr>
          <w:rFonts w:hint="eastAsia" w:ascii="方正小标宋简体" w:hAnsi="方正小标宋简体" w:eastAsia="方正小标宋简体"/>
          <w:sz w:val="36"/>
        </w:rPr>
        <w:t>学年第一学期</w:t>
      </w:r>
    </w:p>
    <w:p>
      <w:pPr>
        <w:jc w:val="center"/>
        <w:rPr>
          <w:rFonts w:ascii="方正小标宋简体" w:hAnsi="方正小标宋简体" w:eastAsia="方正小标宋简体"/>
          <w:sz w:val="36"/>
        </w:rPr>
      </w:pPr>
      <w:r>
        <w:rPr>
          <w:rFonts w:hint="eastAsia" w:ascii="方正小标宋简体" w:hAnsi="方正小标宋简体" w:eastAsia="方正小标宋简体"/>
          <w:sz w:val="36"/>
        </w:rPr>
        <w:t>“成长课堂”“职点课堂”“创享课堂”讲座安排</w:t>
      </w:r>
    </w:p>
    <w:bookmarkEnd w:id="0"/>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rPr>
      </w:pPr>
      <w:r>
        <w:rPr>
          <w:rFonts w:hint="eastAsia" w:ascii="宋体" w:hAnsi="宋体" w:eastAsia="宋体" w:cs="宋体"/>
          <w:sz w:val="28"/>
        </w:rPr>
        <w:t>为方便学生合理规划课余时间，有针对性地选择讲座主题，现将本学期三个课堂的整体安排公布如下：</w:t>
      </w:r>
    </w:p>
    <w:p>
      <w:pPr>
        <w:jc w:val="center"/>
        <w:rPr>
          <w:rFonts w:ascii="宋体" w:hAnsi="宋体"/>
          <w:b/>
          <w:sz w:val="28"/>
        </w:rPr>
      </w:pPr>
      <w:r>
        <w:rPr>
          <w:rFonts w:hint="eastAsia" w:ascii="宋体" w:hAnsi="宋体"/>
          <w:b/>
          <w:sz w:val="28"/>
        </w:rPr>
        <w:t>“成长课堂”2</w:t>
      </w:r>
      <w:r>
        <w:rPr>
          <w:rFonts w:ascii="宋体" w:hAnsi="宋体"/>
          <w:b/>
          <w:sz w:val="28"/>
        </w:rPr>
        <w:t>021-2022</w:t>
      </w:r>
      <w:r>
        <w:rPr>
          <w:rFonts w:hint="eastAsia" w:ascii="宋体" w:hAnsi="宋体"/>
          <w:b/>
          <w:sz w:val="28"/>
        </w:rPr>
        <w:t>学年第一学期讲座安排</w:t>
      </w:r>
    </w:p>
    <w:tbl>
      <w:tblPr>
        <w:tblStyle w:val="6"/>
        <w:tblW w:w="10632" w:type="dxa"/>
        <w:jc w:val="center"/>
        <w:tblLayout w:type="autofit"/>
        <w:tblCellMar>
          <w:top w:w="0" w:type="dxa"/>
          <w:left w:w="108" w:type="dxa"/>
          <w:bottom w:w="0" w:type="dxa"/>
          <w:right w:w="108" w:type="dxa"/>
        </w:tblCellMar>
      </w:tblPr>
      <w:tblGrid>
        <w:gridCol w:w="1560"/>
        <w:gridCol w:w="708"/>
        <w:gridCol w:w="1985"/>
        <w:gridCol w:w="1748"/>
        <w:gridCol w:w="2532"/>
        <w:gridCol w:w="2099"/>
      </w:tblGrid>
      <w:tr>
        <w:tblPrEx>
          <w:tblCellMar>
            <w:top w:w="0" w:type="dxa"/>
            <w:left w:w="108" w:type="dxa"/>
            <w:bottom w:w="0" w:type="dxa"/>
            <w:right w:w="108" w:type="dxa"/>
          </w:tblCellMar>
        </w:tblPrEx>
        <w:trPr>
          <w:trHeight w:val="287" w:hRule="atLeast"/>
          <w:tblHeader/>
          <w:jc w:val="center"/>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拟定时间</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拟定</w:t>
            </w:r>
          </w:p>
          <w:p>
            <w:pPr>
              <w:widowControl/>
              <w:jc w:val="center"/>
              <w:rPr>
                <w:rFonts w:ascii="宋体" w:hAnsi="宋体" w:cs="宋体"/>
                <w:b/>
                <w:bCs/>
                <w:color w:val="000000"/>
                <w:kern w:val="0"/>
                <w:sz w:val="22"/>
              </w:rPr>
            </w:pPr>
            <w:r>
              <w:rPr>
                <w:rFonts w:hint="eastAsia" w:ascii="宋体" w:hAnsi="宋体" w:cs="宋体"/>
                <w:b/>
                <w:bCs/>
                <w:color w:val="000000"/>
                <w:kern w:val="0"/>
                <w:sz w:val="22"/>
              </w:rPr>
              <w:t>地点</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拟定主题</w:t>
            </w:r>
          </w:p>
        </w:tc>
        <w:tc>
          <w:tcPr>
            <w:tcW w:w="17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讲座内容</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主讲人简介</w:t>
            </w:r>
          </w:p>
        </w:tc>
        <w:tc>
          <w:tcPr>
            <w:tcW w:w="2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主办单位</w:t>
            </w:r>
          </w:p>
        </w:tc>
      </w:tr>
      <w:tr>
        <w:tblPrEx>
          <w:tblCellMar>
            <w:top w:w="0" w:type="dxa"/>
            <w:left w:w="108" w:type="dxa"/>
            <w:bottom w:w="0" w:type="dxa"/>
            <w:right w:w="108" w:type="dxa"/>
          </w:tblCellMar>
        </w:tblPrEx>
        <w:trPr>
          <w:trHeight w:val="800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10月21日15:30-17:00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华侨礼堂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将青春之志融入强国伟业——新闻报道与国家软实力</w:t>
            </w:r>
          </w:p>
        </w:tc>
        <w:tc>
          <w:tcPr>
            <w:tcW w:w="1748"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结合多年驻外战地记者工作收获，用新闻节目主持人的独到视角谈谈新闻报道与国家软实力之间的关系。</w:t>
            </w: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何岩柯，中央电视台《朝闻天下》、《新闻直播间》、《环球视线》主持人。报道新中国成立70周年、“一带一路”高峰论坛、博鳌亚洲论坛、达沃斯论坛、上海进博会、特朗普访华等重大事件。并在马航MH370、英国曼彻斯特爆炸等突发事件中担当同声传译或即时编译。</w:t>
            </w:r>
          </w:p>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曾任央视北美分台（华盛顿）首席出镜记者，期间报道美国大选、金融危机、海地大地震等。</w:t>
            </w:r>
          </w:p>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中国传媒大学本科，英国剑桥大学工商管理硕士。</w:t>
            </w:r>
          </w:p>
        </w:tc>
        <w:tc>
          <w:tcPr>
            <w:tcW w:w="2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统计学院</w:t>
            </w:r>
          </w:p>
        </w:tc>
      </w:tr>
      <w:tr>
        <w:tblPrEx>
          <w:tblCellMar>
            <w:top w:w="0" w:type="dxa"/>
            <w:left w:w="108" w:type="dxa"/>
            <w:bottom w:w="0" w:type="dxa"/>
            <w:right w:w="108" w:type="dxa"/>
          </w:tblCellMar>
        </w:tblPrEx>
        <w:trPr>
          <w:trHeight w:val="817" w:hRule="atLeast"/>
          <w:jc w:val="center"/>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10月28日13:30-15:30</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华侨礼堂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把青春书写在祖国大地上，继承并弘扬伟大的抗美援朝精神</w:t>
            </w:r>
          </w:p>
        </w:tc>
        <w:tc>
          <w:tcPr>
            <w:tcW w:w="1748" w:type="dxa"/>
            <w:vMerge w:val="restart"/>
            <w:tcBorders>
              <w:top w:val="nil"/>
              <w:left w:val="nil"/>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王子琛，2019级民商法专业硕士研究生，研究生时代宣讲团骨干成员</w:t>
            </w:r>
          </w:p>
        </w:tc>
        <w:tc>
          <w:tcPr>
            <w:tcW w:w="2099"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研究生工作部</w:t>
            </w:r>
          </w:p>
        </w:tc>
      </w:tr>
      <w:tr>
        <w:tblPrEx>
          <w:tblCellMar>
            <w:top w:w="0" w:type="dxa"/>
            <w:left w:w="108" w:type="dxa"/>
            <w:bottom w:w="0" w:type="dxa"/>
            <w:right w:w="108" w:type="dxa"/>
          </w:tblCellMar>
        </w:tblPrEx>
        <w:trPr>
          <w:trHeight w:val="545"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重温沂蒙精神，不忘百年党史</w:t>
            </w:r>
          </w:p>
        </w:tc>
        <w:tc>
          <w:tcPr>
            <w:tcW w:w="1748" w:type="dxa"/>
            <w:vMerge w:val="continue"/>
            <w:tcBorders>
              <w:left w:val="nil"/>
              <w:right w:val="single" w:color="auto" w:sz="4" w:space="0"/>
            </w:tcBorders>
            <w:shd w:val="clear" w:color="auto" w:fill="auto"/>
            <w:vAlign w:val="center"/>
          </w:tcPr>
          <w:p>
            <w:pPr>
              <w:ind w:firstLine="440" w:firstLineChars="200"/>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郭圆圆，2020级会计专硕研究生，研究生时代宣讲团骨干成员</w:t>
            </w:r>
          </w:p>
        </w:tc>
        <w:tc>
          <w:tcPr>
            <w:tcW w:w="2099"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r>
      <w:tr>
        <w:tblPrEx>
          <w:tblCellMar>
            <w:top w:w="0" w:type="dxa"/>
            <w:left w:w="108" w:type="dxa"/>
            <w:bottom w:w="0" w:type="dxa"/>
            <w:right w:w="108" w:type="dxa"/>
          </w:tblCellMar>
        </w:tblPrEx>
        <w:trPr>
          <w:trHeight w:val="817"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讲述雷锋故事，传承雷锋精神</w:t>
            </w:r>
          </w:p>
        </w:tc>
        <w:tc>
          <w:tcPr>
            <w:tcW w:w="1748" w:type="dxa"/>
            <w:vMerge w:val="continue"/>
            <w:tcBorders>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赵莉杰，2020级经济学院数量经济学硕士，研究生时代宣讲团骨干成员</w:t>
            </w:r>
          </w:p>
        </w:tc>
        <w:tc>
          <w:tcPr>
            <w:tcW w:w="209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139"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11月3日13:30-15:30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琢玉讲堂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强国有我，同心同艾，健康校园双工联动</w:t>
            </w:r>
          </w:p>
        </w:tc>
        <w:tc>
          <w:tcPr>
            <w:tcW w:w="1748"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由感染中心医护工作者授课，讲授传染病防治相关内容。</w:t>
            </w: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佑安医院党委副书记兼纪委书记、感染中心团队</w:t>
            </w:r>
          </w:p>
        </w:tc>
        <w:tc>
          <w:tcPr>
            <w:tcW w:w="2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外国语学院</w:t>
            </w:r>
          </w:p>
        </w:tc>
      </w:tr>
      <w:tr>
        <w:tblPrEx>
          <w:tblCellMar>
            <w:top w:w="0" w:type="dxa"/>
            <w:left w:w="108" w:type="dxa"/>
            <w:bottom w:w="0" w:type="dxa"/>
            <w:right w:w="108" w:type="dxa"/>
          </w:tblCellMar>
        </w:tblPrEx>
        <w:trPr>
          <w:trHeight w:val="2847"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11月10日13:30-15:30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琢玉讲堂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纯洁的冰雪 激情的约会——传播奥运知识，讲述冬奥故事</w:t>
            </w:r>
          </w:p>
        </w:tc>
        <w:tc>
          <w:tcPr>
            <w:tcW w:w="1748"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传播奥运知识，讲述冬奥故事。进行奥林匹克教育活动，揭秘北京2022年冬奥会筹办情况。</w:t>
            </w: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王军，国家体育场运行团队演出仪式副主任、北京2022年冬奥会开闭幕式工作部演出仪式处处长</w:t>
            </w:r>
          </w:p>
        </w:tc>
        <w:tc>
          <w:tcPr>
            <w:tcW w:w="2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校团委</w:t>
            </w:r>
          </w:p>
          <w:p>
            <w:pPr>
              <w:widowControl/>
              <w:jc w:val="center"/>
              <w:rPr>
                <w:rFonts w:ascii="宋体" w:hAnsi="宋体" w:cs="宋体"/>
                <w:color w:val="000000"/>
                <w:kern w:val="0"/>
                <w:sz w:val="22"/>
              </w:rPr>
            </w:pPr>
            <w:r>
              <w:rPr>
                <w:rFonts w:hint="eastAsia" w:ascii="宋体" w:hAnsi="宋体" w:cs="宋体"/>
                <w:color w:val="000000"/>
                <w:kern w:val="0"/>
                <w:sz w:val="22"/>
              </w:rPr>
              <w:t>会计学院</w:t>
            </w:r>
          </w:p>
          <w:p>
            <w:pPr>
              <w:widowControl/>
              <w:jc w:val="center"/>
              <w:rPr>
                <w:rFonts w:ascii="宋体" w:hAnsi="宋体" w:cs="宋体"/>
                <w:color w:val="000000"/>
                <w:kern w:val="0"/>
                <w:sz w:val="22"/>
              </w:rPr>
            </w:pPr>
            <w:r>
              <w:rPr>
                <w:rFonts w:hint="eastAsia" w:ascii="宋体" w:hAnsi="宋体" w:cs="宋体"/>
                <w:color w:val="000000"/>
                <w:kern w:val="0"/>
                <w:sz w:val="22"/>
              </w:rPr>
              <w:t>劳动经济学院</w:t>
            </w:r>
          </w:p>
        </w:tc>
      </w:tr>
      <w:tr>
        <w:tblPrEx>
          <w:tblCellMar>
            <w:top w:w="0" w:type="dxa"/>
            <w:left w:w="108" w:type="dxa"/>
            <w:bottom w:w="0" w:type="dxa"/>
            <w:right w:w="108" w:type="dxa"/>
          </w:tblCellMar>
        </w:tblPrEx>
        <w:trPr>
          <w:trHeight w:val="1839"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w:t>
            </w:r>
            <w:r>
              <w:rPr>
                <w:rFonts w:ascii="宋体" w:hAnsi="宋体" w:cs="宋体"/>
                <w:color w:val="000000"/>
                <w:kern w:val="0"/>
                <w:sz w:val="22"/>
              </w:rPr>
              <w:t>7</w:t>
            </w:r>
            <w:r>
              <w:rPr>
                <w:rFonts w:hint="eastAsia" w:ascii="宋体" w:hAnsi="宋体" w:cs="宋体"/>
                <w:color w:val="000000"/>
                <w:kern w:val="0"/>
                <w:sz w:val="22"/>
              </w:rPr>
              <w:t>日</w:t>
            </w:r>
          </w:p>
          <w:p>
            <w:pPr>
              <w:widowControl/>
              <w:jc w:val="center"/>
              <w:rPr>
                <w:rFonts w:ascii="宋体" w:hAnsi="宋体" w:cs="宋体"/>
                <w:color w:val="000000"/>
                <w:kern w:val="0"/>
                <w:sz w:val="22"/>
              </w:rPr>
            </w:pPr>
            <w:r>
              <w:rPr>
                <w:rFonts w:hint="eastAsia" w:ascii="宋体" w:hAnsi="宋体" w:cs="宋体"/>
                <w:color w:val="000000"/>
                <w:kern w:val="0"/>
                <w:sz w:val="22"/>
              </w:rPr>
              <w:t>13:30-15:30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琢玉讲堂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传承光荣，让英雄永不独行——《为你而歌》栏目创作分享</w:t>
            </w:r>
          </w:p>
        </w:tc>
        <w:tc>
          <w:tcPr>
            <w:tcW w:w="1748"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《为你而歌》栏目创作分享。</w:t>
            </w: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李冰，北京电视台科教频道导演</w:t>
            </w:r>
          </w:p>
        </w:tc>
        <w:tc>
          <w:tcPr>
            <w:tcW w:w="2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经济学院</w:t>
            </w:r>
          </w:p>
        </w:tc>
      </w:tr>
      <w:tr>
        <w:tblPrEx>
          <w:tblCellMar>
            <w:top w:w="0" w:type="dxa"/>
            <w:left w:w="108" w:type="dxa"/>
            <w:bottom w:w="0" w:type="dxa"/>
            <w:right w:w="108" w:type="dxa"/>
          </w:tblCellMar>
        </w:tblPrEx>
        <w:trPr>
          <w:trHeight w:val="817" w:hRule="atLeast"/>
          <w:jc w:val="center"/>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11月24日13:30-15:30</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琢玉讲堂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红船精神</w:t>
            </w:r>
          </w:p>
        </w:tc>
        <w:tc>
          <w:tcPr>
            <w:tcW w:w="1748" w:type="dxa"/>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史文嘉，2020级城市经济与公共管理学院硕士研究生，研究生时代宣讲团骨干成员</w:t>
            </w:r>
          </w:p>
        </w:tc>
        <w:tc>
          <w:tcPr>
            <w:tcW w:w="2099"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p>
            <w:pPr>
              <w:widowControl/>
              <w:jc w:val="center"/>
              <w:rPr>
                <w:rFonts w:ascii="宋体" w:hAnsi="宋体" w:cs="宋体"/>
                <w:color w:val="000000"/>
                <w:kern w:val="0"/>
                <w:sz w:val="22"/>
              </w:rPr>
            </w:pPr>
            <w:r>
              <w:rPr>
                <w:rFonts w:hint="eastAsia" w:ascii="宋体" w:hAnsi="宋体" w:cs="宋体"/>
                <w:color w:val="000000"/>
                <w:kern w:val="0"/>
                <w:sz w:val="22"/>
              </w:rPr>
              <w:t>研究生工作部</w:t>
            </w:r>
          </w:p>
        </w:tc>
      </w:tr>
      <w:tr>
        <w:tblPrEx>
          <w:tblCellMar>
            <w:top w:w="0" w:type="dxa"/>
            <w:left w:w="108" w:type="dxa"/>
            <w:bottom w:w="0" w:type="dxa"/>
            <w:right w:w="108" w:type="dxa"/>
          </w:tblCellMar>
        </w:tblPrEx>
        <w:trPr>
          <w:trHeight w:val="817"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遥望遍野山丹丹，岁月不静心拳拳</w:t>
            </w:r>
          </w:p>
        </w:tc>
        <w:tc>
          <w:tcPr>
            <w:tcW w:w="1748" w:type="dxa"/>
            <w:vMerge w:val="continue"/>
            <w:tcBorders>
              <w:left w:val="nil"/>
              <w:right w:val="single" w:color="auto" w:sz="4" w:space="0"/>
            </w:tcBorders>
            <w:shd w:val="clear" w:color="auto" w:fill="auto"/>
            <w:vAlign w:val="center"/>
          </w:tcPr>
          <w:p>
            <w:pPr>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和旭东，2019级工商管理学院企业管理专业研究生，研究生时代宣讲团成员</w:t>
            </w:r>
          </w:p>
        </w:tc>
        <w:tc>
          <w:tcPr>
            <w:tcW w:w="2099"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r>
      <w:tr>
        <w:tblPrEx>
          <w:tblCellMar>
            <w:top w:w="0" w:type="dxa"/>
            <w:left w:w="108" w:type="dxa"/>
            <w:bottom w:w="0" w:type="dxa"/>
            <w:right w:w="108" w:type="dxa"/>
          </w:tblCellMar>
        </w:tblPrEx>
        <w:trPr>
          <w:trHeight w:val="1562"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弘扬抗疫精神，接力百年奋斗</w:t>
            </w:r>
          </w:p>
        </w:tc>
        <w:tc>
          <w:tcPr>
            <w:tcW w:w="1748"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53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戴文慧，2020级马克思主义学院思想政治教育专业硕士研究生，研究生时代宣讲团骨干成员</w:t>
            </w:r>
          </w:p>
        </w:tc>
        <w:tc>
          <w:tcPr>
            <w:tcW w:w="209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bl>
    <w:p>
      <w:pPr>
        <w:jc w:val="left"/>
      </w:pPr>
    </w:p>
    <w:p>
      <w:pPr>
        <w:jc w:val="center"/>
        <w:rPr>
          <w:rFonts w:ascii="宋体" w:hAnsi="宋体"/>
          <w:b/>
          <w:sz w:val="28"/>
        </w:rPr>
      </w:pPr>
      <w:r>
        <w:rPr>
          <w:rFonts w:hint="eastAsia" w:ascii="宋体" w:hAnsi="宋体"/>
          <w:b/>
          <w:sz w:val="28"/>
        </w:rPr>
        <w:t>“职点课堂”2</w:t>
      </w:r>
      <w:r>
        <w:rPr>
          <w:rFonts w:ascii="宋体" w:hAnsi="宋体"/>
          <w:b/>
          <w:sz w:val="28"/>
        </w:rPr>
        <w:t>021-2022</w:t>
      </w:r>
      <w:r>
        <w:rPr>
          <w:rFonts w:hint="eastAsia" w:ascii="宋体" w:hAnsi="宋体"/>
          <w:b/>
          <w:sz w:val="28"/>
        </w:rPr>
        <w:t>学年第一学期讲座安排</w:t>
      </w:r>
    </w:p>
    <w:tbl>
      <w:tblPr>
        <w:tblStyle w:val="6"/>
        <w:tblW w:w="10580" w:type="dxa"/>
        <w:jc w:val="center"/>
        <w:tblLayout w:type="autofit"/>
        <w:tblCellMar>
          <w:top w:w="0" w:type="dxa"/>
          <w:left w:w="108" w:type="dxa"/>
          <w:bottom w:w="0" w:type="dxa"/>
          <w:right w:w="108" w:type="dxa"/>
        </w:tblCellMar>
      </w:tblPr>
      <w:tblGrid>
        <w:gridCol w:w="2116"/>
        <w:gridCol w:w="2116"/>
        <w:gridCol w:w="2116"/>
        <w:gridCol w:w="2116"/>
        <w:gridCol w:w="2116"/>
      </w:tblGrid>
      <w:tr>
        <w:tblPrEx>
          <w:tblCellMar>
            <w:top w:w="0" w:type="dxa"/>
            <w:left w:w="108" w:type="dxa"/>
            <w:bottom w:w="0" w:type="dxa"/>
            <w:right w:w="108" w:type="dxa"/>
          </w:tblCellMar>
        </w:tblPrEx>
        <w:trPr>
          <w:trHeight w:val="549" w:hRule="atLeast"/>
          <w:tblHeader/>
          <w:jc w:val="center"/>
        </w:trPr>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拟定时间</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拟定地点</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拟定主题</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主讲人简介</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主办单位</w:t>
            </w:r>
          </w:p>
        </w:tc>
      </w:tr>
      <w:tr>
        <w:tblPrEx>
          <w:tblCellMar>
            <w:top w:w="0" w:type="dxa"/>
            <w:left w:w="108" w:type="dxa"/>
            <w:bottom w:w="0" w:type="dxa"/>
            <w:right w:w="108" w:type="dxa"/>
          </w:tblCellMar>
        </w:tblPrEx>
        <w:trPr>
          <w:trHeight w:val="1648" w:hRule="atLeast"/>
          <w:jc w:val="center"/>
        </w:trPr>
        <w:tc>
          <w:tcPr>
            <w:tcW w:w="21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10月21日</w:t>
            </w:r>
            <w:r>
              <w:rPr>
                <w:rFonts w:hint="eastAsia" w:ascii="宋体" w:hAnsi="宋体" w:cs="宋体"/>
                <w:color w:val="000000"/>
                <w:kern w:val="0"/>
                <w:sz w:val="22"/>
              </w:rPr>
              <w:br w:type="textWrapping"/>
            </w:r>
            <w:r>
              <w:rPr>
                <w:rFonts w:hint="eastAsia" w:ascii="宋体" w:hAnsi="宋体" w:cs="宋体"/>
                <w:color w:val="000000"/>
                <w:kern w:val="0"/>
                <w:sz w:val="22"/>
              </w:rPr>
              <w:t>18:30-20:30</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博学楼学术报告厅</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办公软件应用能力及训练</w:t>
            </w:r>
          </w:p>
        </w:tc>
        <w:tc>
          <w:tcPr>
            <w:tcW w:w="2116"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宋媛，北京安信天行科技有限公司人力资源总监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tc>
      </w:tr>
      <w:tr>
        <w:tblPrEx>
          <w:tblCellMar>
            <w:top w:w="0" w:type="dxa"/>
            <w:left w:w="108" w:type="dxa"/>
            <w:bottom w:w="0" w:type="dxa"/>
            <w:right w:w="108" w:type="dxa"/>
          </w:tblCellMar>
        </w:tblPrEx>
        <w:trPr>
          <w:trHeight w:val="1923" w:hRule="atLeast"/>
          <w:jc w:val="center"/>
        </w:trPr>
        <w:tc>
          <w:tcPr>
            <w:tcW w:w="21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11月4日</w:t>
            </w:r>
            <w:r>
              <w:rPr>
                <w:rFonts w:hint="eastAsia" w:ascii="宋体" w:hAnsi="宋体" w:cs="宋体"/>
                <w:color w:val="000000"/>
                <w:kern w:val="0"/>
                <w:sz w:val="22"/>
              </w:rPr>
              <w:br w:type="textWrapping"/>
            </w:r>
            <w:r>
              <w:rPr>
                <w:rFonts w:hint="eastAsia" w:ascii="宋体" w:hAnsi="宋体" w:cs="宋体"/>
                <w:color w:val="000000"/>
                <w:kern w:val="0"/>
                <w:sz w:val="22"/>
              </w:rPr>
              <w:t>18:30-20:30</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博学楼学术报告厅</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金牌简历是怎样炼成的</w:t>
            </w:r>
          </w:p>
        </w:tc>
        <w:tc>
          <w:tcPr>
            <w:tcW w:w="2116"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康今沨，北京值得买科技股份有限公司人力资源负责人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tc>
      </w:tr>
      <w:tr>
        <w:tblPrEx>
          <w:tblCellMar>
            <w:top w:w="0" w:type="dxa"/>
            <w:left w:w="108" w:type="dxa"/>
            <w:bottom w:w="0" w:type="dxa"/>
            <w:right w:w="108" w:type="dxa"/>
          </w:tblCellMar>
        </w:tblPrEx>
        <w:trPr>
          <w:trHeight w:val="1648" w:hRule="atLeast"/>
          <w:jc w:val="center"/>
        </w:trPr>
        <w:tc>
          <w:tcPr>
            <w:tcW w:w="21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11月18日</w:t>
            </w:r>
            <w:r>
              <w:rPr>
                <w:rFonts w:hint="eastAsia" w:ascii="宋体" w:hAnsi="宋体" w:cs="宋体"/>
                <w:color w:val="000000"/>
                <w:kern w:val="0"/>
                <w:sz w:val="22"/>
              </w:rPr>
              <w:br w:type="textWrapping"/>
            </w:r>
            <w:r>
              <w:rPr>
                <w:rFonts w:hint="eastAsia" w:ascii="宋体" w:hAnsi="宋体" w:cs="宋体"/>
                <w:color w:val="000000"/>
                <w:kern w:val="0"/>
                <w:sz w:val="22"/>
              </w:rPr>
              <w:t>18:30-20:30</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博学楼学术报告厅</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求职与面试礼仪</w:t>
            </w:r>
          </w:p>
        </w:tc>
        <w:tc>
          <w:tcPr>
            <w:tcW w:w="2116"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管富铭，北京艾沐帆教育咨询有限公司总经理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tc>
      </w:tr>
      <w:tr>
        <w:tblPrEx>
          <w:tblCellMar>
            <w:top w:w="0" w:type="dxa"/>
            <w:left w:w="108" w:type="dxa"/>
            <w:bottom w:w="0" w:type="dxa"/>
            <w:right w:w="108" w:type="dxa"/>
          </w:tblCellMar>
        </w:tblPrEx>
        <w:trPr>
          <w:trHeight w:val="1099" w:hRule="atLeast"/>
          <w:jc w:val="center"/>
        </w:trPr>
        <w:tc>
          <w:tcPr>
            <w:tcW w:w="21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12月2日 </w:t>
            </w:r>
            <w:r>
              <w:rPr>
                <w:rFonts w:hint="eastAsia" w:ascii="宋体" w:hAnsi="宋体" w:cs="宋体"/>
                <w:color w:val="000000"/>
                <w:kern w:val="0"/>
                <w:sz w:val="22"/>
              </w:rPr>
              <w:br w:type="textWrapping"/>
            </w:r>
            <w:r>
              <w:rPr>
                <w:rFonts w:hint="eastAsia" w:ascii="宋体" w:hAnsi="宋体" w:cs="宋体"/>
                <w:color w:val="000000"/>
                <w:kern w:val="0"/>
                <w:sz w:val="22"/>
              </w:rPr>
              <w:t>18:30-20:30</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博学楼学术报告厅</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如何找到一份好工作</w:t>
            </w:r>
          </w:p>
        </w:tc>
        <w:tc>
          <w:tcPr>
            <w:tcW w:w="2116"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大江，新华网人力资源总监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tc>
      </w:tr>
      <w:tr>
        <w:tblPrEx>
          <w:tblCellMar>
            <w:top w:w="0" w:type="dxa"/>
            <w:left w:w="108" w:type="dxa"/>
            <w:bottom w:w="0" w:type="dxa"/>
            <w:right w:w="108" w:type="dxa"/>
          </w:tblCellMar>
        </w:tblPrEx>
        <w:trPr>
          <w:trHeight w:val="1648" w:hRule="atLeast"/>
          <w:jc w:val="center"/>
        </w:trPr>
        <w:tc>
          <w:tcPr>
            <w:tcW w:w="21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12月16日</w:t>
            </w:r>
            <w:r>
              <w:rPr>
                <w:rFonts w:hint="eastAsia" w:ascii="宋体" w:hAnsi="宋体" w:cs="宋体"/>
                <w:color w:val="000000"/>
                <w:kern w:val="0"/>
                <w:sz w:val="22"/>
              </w:rPr>
              <w:br w:type="textWrapping"/>
            </w:r>
            <w:r>
              <w:rPr>
                <w:rFonts w:hint="eastAsia" w:ascii="宋体" w:hAnsi="宋体" w:cs="宋体"/>
                <w:color w:val="000000"/>
                <w:kern w:val="0"/>
                <w:sz w:val="22"/>
              </w:rPr>
              <w:t>18:30-20:30</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博学楼学术报告厅</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职场中问题解决及逻辑思维能力训练</w:t>
            </w:r>
          </w:p>
        </w:tc>
        <w:tc>
          <w:tcPr>
            <w:tcW w:w="2116" w:type="dxa"/>
            <w:tcBorders>
              <w:top w:val="nil"/>
              <w:left w:val="nil"/>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南雅丽，北京爱奇艺科技有限公司 人力资源总监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学生工作部（处）</w:t>
            </w:r>
          </w:p>
        </w:tc>
      </w:tr>
    </w:tbl>
    <w:p>
      <w:pPr>
        <w:jc w:val="left"/>
      </w:pPr>
    </w:p>
    <w:p>
      <w:pPr>
        <w:jc w:val="center"/>
        <w:rPr>
          <w:rFonts w:ascii="宋体" w:hAnsi="宋体"/>
          <w:b/>
          <w:sz w:val="28"/>
        </w:rPr>
      </w:pPr>
      <w:r>
        <w:rPr>
          <w:rFonts w:hint="eastAsia" w:ascii="宋体" w:hAnsi="宋体"/>
          <w:b/>
          <w:sz w:val="28"/>
        </w:rPr>
        <w:t>“创享课堂”2</w:t>
      </w:r>
      <w:r>
        <w:rPr>
          <w:rFonts w:ascii="宋体" w:hAnsi="宋体"/>
          <w:b/>
          <w:sz w:val="28"/>
        </w:rPr>
        <w:t>021-2022</w:t>
      </w:r>
      <w:r>
        <w:rPr>
          <w:rFonts w:hint="eastAsia" w:ascii="宋体" w:hAnsi="宋体"/>
          <w:b/>
          <w:sz w:val="28"/>
        </w:rPr>
        <w:t>学年第一学期讲座安排</w:t>
      </w:r>
    </w:p>
    <w:tbl>
      <w:tblPr>
        <w:tblStyle w:val="7"/>
        <w:tblW w:w="5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534"/>
        <w:gridCol w:w="5170"/>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802" w:type="pct"/>
            <w:vAlign w:val="center"/>
          </w:tcPr>
          <w:p>
            <w:pPr>
              <w:jc w:val="center"/>
              <w:rPr>
                <w:rFonts w:ascii="宋体" w:hAnsi="宋体"/>
                <w:b/>
                <w:kern w:val="0"/>
                <w:sz w:val="22"/>
                <w:szCs w:val="22"/>
              </w:rPr>
            </w:pPr>
            <w:r>
              <w:rPr>
                <w:rFonts w:hint="eastAsia" w:ascii="宋体" w:hAnsi="宋体"/>
                <w:b/>
                <w:kern w:val="0"/>
                <w:sz w:val="22"/>
                <w:szCs w:val="22"/>
              </w:rPr>
              <w:t>拟定时间</w:t>
            </w:r>
          </w:p>
        </w:tc>
        <w:tc>
          <w:tcPr>
            <w:tcW w:w="703" w:type="pct"/>
            <w:vAlign w:val="center"/>
          </w:tcPr>
          <w:p>
            <w:pPr>
              <w:jc w:val="center"/>
              <w:rPr>
                <w:rFonts w:ascii="宋体" w:hAnsi="宋体"/>
                <w:b/>
                <w:kern w:val="0"/>
                <w:sz w:val="22"/>
                <w:szCs w:val="22"/>
              </w:rPr>
            </w:pPr>
            <w:r>
              <w:rPr>
                <w:rFonts w:hint="eastAsia" w:ascii="宋体" w:hAnsi="宋体"/>
                <w:b/>
                <w:kern w:val="0"/>
                <w:sz w:val="22"/>
                <w:szCs w:val="22"/>
              </w:rPr>
              <w:t>拟定主题</w:t>
            </w:r>
          </w:p>
        </w:tc>
        <w:tc>
          <w:tcPr>
            <w:tcW w:w="2369" w:type="pct"/>
            <w:vAlign w:val="center"/>
          </w:tcPr>
          <w:p>
            <w:pPr>
              <w:jc w:val="center"/>
              <w:rPr>
                <w:rFonts w:ascii="宋体" w:hAnsi="宋体"/>
                <w:b/>
                <w:kern w:val="0"/>
                <w:sz w:val="22"/>
                <w:szCs w:val="22"/>
              </w:rPr>
            </w:pPr>
            <w:r>
              <w:rPr>
                <w:rFonts w:hint="eastAsia" w:ascii="宋体" w:hAnsi="宋体"/>
                <w:b/>
                <w:kern w:val="0"/>
                <w:sz w:val="22"/>
                <w:szCs w:val="22"/>
              </w:rPr>
              <w:t>主讲人简介</w:t>
            </w:r>
          </w:p>
        </w:tc>
        <w:tc>
          <w:tcPr>
            <w:tcW w:w="1126" w:type="pct"/>
            <w:vAlign w:val="center"/>
          </w:tcPr>
          <w:p>
            <w:pPr>
              <w:jc w:val="center"/>
              <w:rPr>
                <w:rFonts w:ascii="宋体" w:hAnsi="宋体"/>
                <w:b/>
                <w:kern w:val="0"/>
                <w:sz w:val="22"/>
                <w:szCs w:val="22"/>
              </w:rPr>
            </w:pPr>
            <w:r>
              <w:rPr>
                <w:rFonts w:hint="eastAsia" w:ascii="宋体" w:hAnsi="宋体"/>
                <w:b/>
                <w:kern w:val="0"/>
                <w:sz w:val="22"/>
                <w:szCs w:val="22"/>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jc w:val="center"/>
        </w:trPr>
        <w:tc>
          <w:tcPr>
            <w:tcW w:w="802" w:type="pct"/>
            <w:vAlign w:val="center"/>
          </w:tcPr>
          <w:p>
            <w:pPr>
              <w:snapToGrid w:val="0"/>
              <w:jc w:val="center"/>
              <w:rPr>
                <w:rFonts w:ascii="宋体" w:hAnsi="宋体"/>
                <w:kern w:val="0"/>
                <w:sz w:val="22"/>
                <w:szCs w:val="22"/>
              </w:rPr>
            </w:pPr>
            <w:r>
              <w:rPr>
                <w:rFonts w:hint="eastAsia" w:ascii="宋体" w:hAnsi="宋体"/>
                <w:kern w:val="0"/>
                <w:sz w:val="22"/>
                <w:szCs w:val="22"/>
              </w:rPr>
              <w:t>10月13日</w:t>
            </w:r>
          </w:p>
          <w:p>
            <w:pPr>
              <w:snapToGrid w:val="0"/>
              <w:jc w:val="center"/>
              <w:rPr>
                <w:rFonts w:ascii="宋体" w:hAnsi="宋体"/>
                <w:kern w:val="0"/>
                <w:sz w:val="22"/>
                <w:szCs w:val="22"/>
              </w:rPr>
            </w:pPr>
            <w:r>
              <w:rPr>
                <w:rFonts w:hint="eastAsia" w:ascii="宋体" w:hAnsi="宋体"/>
                <w:kern w:val="0"/>
                <w:sz w:val="22"/>
                <w:szCs w:val="22"/>
              </w:rPr>
              <w:t>18:30-20:30</w:t>
            </w:r>
          </w:p>
        </w:tc>
        <w:tc>
          <w:tcPr>
            <w:tcW w:w="703" w:type="pct"/>
            <w:vAlign w:val="center"/>
          </w:tcPr>
          <w:p>
            <w:pPr>
              <w:jc w:val="center"/>
              <w:rPr>
                <w:rFonts w:ascii="宋体" w:hAnsi="宋体"/>
                <w:kern w:val="0"/>
                <w:sz w:val="22"/>
                <w:szCs w:val="22"/>
              </w:rPr>
            </w:pPr>
            <w:r>
              <w:rPr>
                <w:rFonts w:hint="eastAsia" w:ascii="宋体" w:hAnsi="宋体"/>
                <w:kern w:val="0"/>
                <w:sz w:val="22"/>
                <w:szCs w:val="22"/>
              </w:rPr>
              <w:t>创新创业者的视频营销武器</w:t>
            </w:r>
          </w:p>
        </w:tc>
        <w:tc>
          <w:tcPr>
            <w:tcW w:w="2369" w:type="pct"/>
            <w:vAlign w:val="center"/>
          </w:tcPr>
          <w:p>
            <w:pPr>
              <w:pStyle w:val="5"/>
              <w:shd w:val="clear" w:color="auto" w:fill="FFFFFF"/>
              <w:snapToGrid w:val="0"/>
              <w:spacing w:before="0" w:beforeAutospacing="0" w:after="0" w:afterAutospacing="0"/>
              <w:ind w:firstLine="440" w:firstLineChars="200"/>
              <w:textAlignment w:val="baseline"/>
              <w:rPr>
                <w:sz w:val="22"/>
                <w:szCs w:val="22"/>
              </w:rPr>
            </w:pPr>
            <w:r>
              <w:rPr>
                <w:rFonts w:hint="eastAsia"/>
                <w:sz w:val="22"/>
                <w:szCs w:val="22"/>
              </w:rPr>
              <w:t>程然，乐播视频研究院院长，营销实战专家，《视频直播营销》、《从零开始做抖音》作者。 在营销领域工作 15年，历任新东方、百度、创新工场、梅花网研究院等企业的营销高管职位，主导并实操企业重要营销项目，为业务发展起到了关键作用。同时也是多家上市企业（小米手机、德国大众、娃哈哈等）的营销创新顾问，提供营销战略咨询和项目策划服务。近年来专注于视频营销领域，并以视频营销实践的成果和经验为基础开发、讲授视频营销课程，帮助更多的企业和营销人士进行专业化的视频营销工作。</w:t>
            </w:r>
          </w:p>
        </w:tc>
        <w:tc>
          <w:tcPr>
            <w:tcW w:w="1126" w:type="pct"/>
            <w:vAlign w:val="center"/>
          </w:tcPr>
          <w:p>
            <w:pPr>
              <w:pStyle w:val="5"/>
              <w:shd w:val="clear" w:color="auto" w:fill="FFFFFF"/>
              <w:snapToGrid w:val="0"/>
              <w:spacing w:before="0" w:beforeAutospacing="0" w:after="0" w:afterAutospacing="0"/>
              <w:ind w:firstLine="220" w:firstLineChars="100"/>
              <w:textAlignment w:val="baseline"/>
              <w:rPr>
                <w:sz w:val="22"/>
                <w:szCs w:val="22"/>
              </w:rPr>
            </w:pPr>
            <w:r>
              <w:rPr>
                <w:rFonts w:hint="eastAsia"/>
                <w:sz w:val="22"/>
                <w:szCs w:val="22"/>
              </w:rPr>
              <w:t>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02" w:type="pct"/>
            <w:vAlign w:val="center"/>
          </w:tcPr>
          <w:p>
            <w:pPr>
              <w:snapToGrid w:val="0"/>
              <w:jc w:val="center"/>
              <w:rPr>
                <w:rFonts w:ascii="宋体" w:hAnsi="宋体"/>
                <w:kern w:val="0"/>
                <w:sz w:val="22"/>
                <w:szCs w:val="22"/>
              </w:rPr>
            </w:pPr>
            <w:r>
              <w:rPr>
                <w:rFonts w:hint="eastAsia" w:ascii="宋体" w:hAnsi="宋体"/>
                <w:kern w:val="0"/>
                <w:sz w:val="22"/>
                <w:szCs w:val="22"/>
              </w:rPr>
              <w:t>10月27日</w:t>
            </w:r>
          </w:p>
          <w:p>
            <w:pPr>
              <w:snapToGrid w:val="0"/>
              <w:jc w:val="center"/>
              <w:rPr>
                <w:rFonts w:ascii="宋体" w:hAnsi="宋体"/>
                <w:kern w:val="0"/>
                <w:sz w:val="22"/>
                <w:szCs w:val="22"/>
              </w:rPr>
            </w:pPr>
            <w:r>
              <w:rPr>
                <w:rFonts w:hint="eastAsia" w:ascii="宋体" w:hAnsi="宋体"/>
                <w:kern w:val="0"/>
                <w:sz w:val="22"/>
                <w:szCs w:val="22"/>
              </w:rPr>
              <w:t>18:30-20:30</w:t>
            </w:r>
          </w:p>
        </w:tc>
        <w:tc>
          <w:tcPr>
            <w:tcW w:w="703" w:type="pct"/>
            <w:vAlign w:val="center"/>
          </w:tcPr>
          <w:p>
            <w:pPr>
              <w:jc w:val="center"/>
              <w:rPr>
                <w:rFonts w:ascii="宋体" w:hAnsi="宋体"/>
                <w:kern w:val="0"/>
                <w:sz w:val="22"/>
                <w:szCs w:val="22"/>
              </w:rPr>
            </w:pPr>
            <w:r>
              <w:rPr>
                <w:rFonts w:hint="eastAsia" w:ascii="宋体" w:hAnsi="宋体"/>
                <w:kern w:val="0"/>
                <w:sz w:val="22"/>
                <w:szCs w:val="22"/>
              </w:rPr>
              <w:t>创新创业赛事解读</w:t>
            </w:r>
          </w:p>
        </w:tc>
        <w:tc>
          <w:tcPr>
            <w:tcW w:w="2369" w:type="pct"/>
            <w:vAlign w:val="center"/>
          </w:tcPr>
          <w:p>
            <w:pPr>
              <w:pStyle w:val="5"/>
              <w:shd w:val="clear" w:color="auto" w:fill="FFFFFF"/>
              <w:snapToGrid w:val="0"/>
              <w:spacing w:before="0" w:beforeAutospacing="0" w:after="0" w:afterAutospacing="0"/>
              <w:ind w:firstLine="440" w:firstLineChars="200"/>
              <w:textAlignment w:val="baseline"/>
              <w:rPr>
                <w:sz w:val="22"/>
                <w:szCs w:val="22"/>
              </w:rPr>
            </w:pPr>
            <w:r>
              <w:rPr>
                <w:rFonts w:hint="eastAsia"/>
                <w:sz w:val="22"/>
                <w:szCs w:val="22"/>
              </w:rPr>
              <w:t>郭巍，</w:t>
            </w:r>
            <w:r>
              <w:rPr>
                <w:sz w:val="22"/>
                <w:szCs w:val="22"/>
              </w:rPr>
              <w:t>北京中关村智酷双创研究中心主任</w:t>
            </w:r>
            <w:r>
              <w:rPr>
                <w:rFonts w:hint="eastAsia"/>
                <w:sz w:val="22"/>
                <w:szCs w:val="22"/>
              </w:rPr>
              <w:t>，</w:t>
            </w:r>
            <w:r>
              <w:rPr>
                <w:sz w:val="22"/>
                <w:szCs w:val="22"/>
              </w:rPr>
              <w:t>北京高校大学生创业园创业导师</w:t>
            </w:r>
            <w:r>
              <w:rPr>
                <w:rFonts w:hint="eastAsia"/>
                <w:sz w:val="22"/>
                <w:szCs w:val="22"/>
              </w:rPr>
              <w:t>，</w:t>
            </w:r>
            <w:r>
              <w:rPr>
                <w:sz w:val="22"/>
                <w:szCs w:val="22"/>
              </w:rPr>
              <w:t>法国驻华大使馆French</w:t>
            </w:r>
            <w:r>
              <w:rPr>
                <w:rFonts w:hint="eastAsia"/>
                <w:sz w:val="22"/>
                <w:szCs w:val="22"/>
              </w:rPr>
              <w:t> </w:t>
            </w:r>
            <w:r>
              <w:rPr>
                <w:sz w:val="22"/>
                <w:szCs w:val="22"/>
              </w:rPr>
              <w:t>Tech初创团队导师</w:t>
            </w:r>
            <w:r>
              <w:rPr>
                <w:rFonts w:hint="eastAsia"/>
                <w:sz w:val="22"/>
                <w:szCs w:val="22"/>
              </w:rPr>
              <w:t>，</w:t>
            </w:r>
            <w:r>
              <w:rPr>
                <w:sz w:val="22"/>
                <w:szCs w:val="22"/>
              </w:rPr>
              <w:t>中国“互联网+”大学生创新创业大赛国际展示交流中心工作组成员</w:t>
            </w:r>
            <w:r>
              <w:rPr>
                <w:rFonts w:hint="eastAsia"/>
                <w:sz w:val="22"/>
                <w:szCs w:val="22"/>
              </w:rPr>
              <w:t>，</w:t>
            </w:r>
            <w:r>
              <w:rPr>
                <w:sz w:val="22"/>
                <w:szCs w:val="22"/>
              </w:rPr>
              <w:t>深入参与多届中国“互联网+”大学生创新创业大赛，并担任大赛评委，多所高校创新创业导师及创新创业类大赛评委</w:t>
            </w:r>
            <w:r>
              <w:rPr>
                <w:rFonts w:hint="eastAsia"/>
                <w:sz w:val="22"/>
                <w:szCs w:val="22"/>
              </w:rPr>
              <w:t>；</w:t>
            </w:r>
            <w:r>
              <w:rPr>
                <w:sz w:val="22"/>
                <w:szCs w:val="22"/>
              </w:rPr>
              <w:t>15年世界500强中高层管理经验</w:t>
            </w:r>
            <w:r>
              <w:rPr>
                <w:rFonts w:hint="eastAsia"/>
                <w:sz w:val="22"/>
                <w:szCs w:val="22"/>
              </w:rPr>
              <w:t>，</w:t>
            </w:r>
            <w:r>
              <w:rPr>
                <w:sz w:val="22"/>
                <w:szCs w:val="22"/>
              </w:rPr>
              <w:t>曾为通用汽车、卡特彼勒、澳瑞凯、华夏幸福、长久物流等多家500强企业、上市公司的经营管理、供应链、人力咨询等提供服务。</w:t>
            </w:r>
          </w:p>
        </w:tc>
        <w:tc>
          <w:tcPr>
            <w:tcW w:w="1126" w:type="pct"/>
            <w:vAlign w:val="center"/>
          </w:tcPr>
          <w:p>
            <w:pPr>
              <w:pStyle w:val="5"/>
              <w:shd w:val="clear" w:color="auto" w:fill="FFFFFF"/>
              <w:snapToGrid w:val="0"/>
              <w:spacing w:before="0" w:beforeAutospacing="0" w:after="0" w:afterAutospacing="0"/>
              <w:ind w:firstLine="220" w:firstLineChars="100"/>
              <w:textAlignment w:val="baseline"/>
              <w:rPr>
                <w:sz w:val="22"/>
                <w:szCs w:val="22"/>
              </w:rPr>
            </w:pPr>
            <w:r>
              <w:rPr>
                <w:rFonts w:hint="eastAsia"/>
                <w:sz w:val="22"/>
                <w:szCs w:val="22"/>
              </w:rPr>
              <w:t>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802" w:type="pct"/>
            <w:vAlign w:val="center"/>
          </w:tcPr>
          <w:p>
            <w:pPr>
              <w:snapToGrid w:val="0"/>
              <w:jc w:val="center"/>
              <w:rPr>
                <w:rFonts w:ascii="宋体" w:hAnsi="宋体"/>
                <w:kern w:val="0"/>
                <w:sz w:val="22"/>
                <w:szCs w:val="22"/>
              </w:rPr>
            </w:pPr>
            <w:r>
              <w:rPr>
                <w:rFonts w:hint="eastAsia" w:ascii="宋体" w:hAnsi="宋体"/>
                <w:kern w:val="0"/>
                <w:sz w:val="22"/>
                <w:szCs w:val="22"/>
              </w:rPr>
              <w:t>11月10日</w:t>
            </w:r>
          </w:p>
          <w:p>
            <w:pPr>
              <w:snapToGrid w:val="0"/>
              <w:jc w:val="center"/>
              <w:rPr>
                <w:rFonts w:ascii="宋体" w:hAnsi="宋体"/>
                <w:kern w:val="0"/>
                <w:sz w:val="22"/>
                <w:szCs w:val="22"/>
              </w:rPr>
            </w:pPr>
            <w:r>
              <w:rPr>
                <w:rFonts w:hint="eastAsia" w:ascii="宋体" w:hAnsi="宋体"/>
                <w:kern w:val="0"/>
                <w:sz w:val="22"/>
                <w:szCs w:val="22"/>
              </w:rPr>
              <w:t>18:30-20:30</w:t>
            </w:r>
          </w:p>
        </w:tc>
        <w:tc>
          <w:tcPr>
            <w:tcW w:w="703" w:type="pct"/>
            <w:vAlign w:val="center"/>
          </w:tcPr>
          <w:p>
            <w:pPr>
              <w:snapToGrid w:val="0"/>
              <w:jc w:val="center"/>
              <w:rPr>
                <w:rFonts w:ascii="宋体" w:hAnsi="宋体"/>
                <w:kern w:val="0"/>
                <w:sz w:val="22"/>
                <w:szCs w:val="22"/>
              </w:rPr>
            </w:pPr>
            <w:r>
              <w:rPr>
                <w:rFonts w:hint="eastAsia" w:ascii="宋体" w:hAnsi="宋体"/>
                <w:kern w:val="0"/>
                <w:sz w:val="22"/>
                <w:szCs w:val="22"/>
              </w:rPr>
              <w:t>创新创业中的知识</w:t>
            </w:r>
          </w:p>
          <w:p>
            <w:pPr>
              <w:snapToGrid w:val="0"/>
              <w:jc w:val="center"/>
              <w:rPr>
                <w:rFonts w:ascii="宋体" w:hAnsi="宋体"/>
                <w:kern w:val="0"/>
                <w:sz w:val="22"/>
                <w:szCs w:val="22"/>
              </w:rPr>
            </w:pPr>
            <w:r>
              <w:rPr>
                <w:rFonts w:hint="eastAsia" w:ascii="宋体" w:hAnsi="宋体"/>
                <w:kern w:val="0"/>
                <w:sz w:val="22"/>
                <w:szCs w:val="22"/>
              </w:rPr>
              <w:t>产权</w:t>
            </w:r>
          </w:p>
        </w:tc>
        <w:tc>
          <w:tcPr>
            <w:tcW w:w="2369" w:type="pct"/>
            <w:vAlign w:val="center"/>
          </w:tcPr>
          <w:p>
            <w:pPr>
              <w:ind w:firstLine="440" w:firstLineChars="200"/>
              <w:jc w:val="left"/>
              <w:rPr>
                <w:rFonts w:ascii="宋体" w:hAnsi="宋体"/>
                <w:kern w:val="0"/>
                <w:sz w:val="22"/>
                <w:szCs w:val="22"/>
              </w:rPr>
            </w:pPr>
            <w:r>
              <w:rPr>
                <w:rFonts w:hint="eastAsia" w:ascii="宋体" w:hAnsi="宋体"/>
                <w:kern w:val="0"/>
                <w:sz w:val="22"/>
                <w:szCs w:val="22"/>
              </w:rPr>
              <w:t>贠桂玲，2004年7月至今工作于大北农集团，现为大北农集团知识产权总监。入职至今一直负责大北农集团知识产权相关工作，促使集团知识产权工作从弱到强。本人目前为北京市知识产权局专家库专家、云南省昆明市知识产权局专家库专家、北京市“海英人才”、北京知识产权法院人民陪审员、2017年度中国知识产权杰出经理人；曾多次担任“互联网+大学生创新创业大赛”评委。</w:t>
            </w:r>
          </w:p>
        </w:tc>
        <w:tc>
          <w:tcPr>
            <w:tcW w:w="1126" w:type="pct"/>
            <w:vAlign w:val="center"/>
          </w:tcPr>
          <w:p>
            <w:pPr>
              <w:pStyle w:val="5"/>
              <w:shd w:val="clear" w:color="auto" w:fill="FFFFFF"/>
              <w:snapToGrid w:val="0"/>
              <w:spacing w:before="0" w:beforeAutospacing="0" w:after="0" w:afterAutospacing="0"/>
              <w:ind w:firstLine="220" w:firstLineChars="100"/>
              <w:textAlignment w:val="baseline"/>
              <w:rPr>
                <w:sz w:val="22"/>
                <w:szCs w:val="22"/>
              </w:rPr>
            </w:pPr>
            <w:r>
              <w:rPr>
                <w:rFonts w:hint="eastAsia"/>
                <w:sz w:val="22"/>
                <w:szCs w:val="22"/>
              </w:rPr>
              <w:t>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2" w:type="pct"/>
            <w:vAlign w:val="center"/>
          </w:tcPr>
          <w:p>
            <w:pPr>
              <w:snapToGrid w:val="0"/>
              <w:jc w:val="center"/>
              <w:rPr>
                <w:rFonts w:ascii="宋体" w:hAnsi="宋体"/>
                <w:kern w:val="0"/>
                <w:sz w:val="22"/>
                <w:szCs w:val="22"/>
              </w:rPr>
            </w:pPr>
            <w:r>
              <w:rPr>
                <w:rFonts w:hint="eastAsia" w:ascii="宋体" w:hAnsi="宋体"/>
                <w:kern w:val="0"/>
                <w:sz w:val="22"/>
                <w:szCs w:val="22"/>
              </w:rPr>
              <w:t>11月24日</w:t>
            </w:r>
          </w:p>
          <w:p>
            <w:pPr>
              <w:snapToGrid w:val="0"/>
              <w:jc w:val="center"/>
              <w:rPr>
                <w:rFonts w:ascii="宋体" w:hAnsi="宋体"/>
                <w:kern w:val="0"/>
                <w:sz w:val="22"/>
                <w:szCs w:val="22"/>
              </w:rPr>
            </w:pPr>
            <w:r>
              <w:rPr>
                <w:rFonts w:hint="eastAsia" w:ascii="宋体" w:hAnsi="宋体"/>
                <w:kern w:val="0"/>
                <w:sz w:val="22"/>
                <w:szCs w:val="22"/>
              </w:rPr>
              <w:t>18:30-20:30</w:t>
            </w:r>
          </w:p>
        </w:tc>
        <w:tc>
          <w:tcPr>
            <w:tcW w:w="703" w:type="pct"/>
            <w:vAlign w:val="center"/>
          </w:tcPr>
          <w:p>
            <w:pPr>
              <w:jc w:val="center"/>
              <w:rPr>
                <w:rFonts w:ascii="宋体" w:hAnsi="宋体"/>
                <w:kern w:val="0"/>
                <w:sz w:val="22"/>
                <w:szCs w:val="22"/>
              </w:rPr>
            </w:pPr>
            <w:r>
              <w:rPr>
                <w:rFonts w:hint="eastAsia" w:ascii="宋体" w:hAnsi="宋体"/>
                <w:kern w:val="0"/>
                <w:sz w:val="22"/>
                <w:szCs w:val="22"/>
              </w:rPr>
              <w:t>脱口秀运营的创业之路</w:t>
            </w:r>
          </w:p>
        </w:tc>
        <w:tc>
          <w:tcPr>
            <w:tcW w:w="2369" w:type="pct"/>
            <w:vAlign w:val="center"/>
          </w:tcPr>
          <w:p>
            <w:pPr>
              <w:snapToGrid w:val="0"/>
              <w:ind w:firstLine="440" w:firstLineChars="200"/>
              <w:jc w:val="left"/>
              <w:rPr>
                <w:rFonts w:ascii="宋体" w:hAnsi="宋体"/>
                <w:kern w:val="0"/>
                <w:sz w:val="22"/>
                <w:szCs w:val="22"/>
              </w:rPr>
            </w:pPr>
            <w:r>
              <w:rPr>
                <w:rFonts w:hint="eastAsia" w:ascii="宋体" w:hAnsi="宋体"/>
                <w:kern w:val="0"/>
                <w:sz w:val="22"/>
                <w:szCs w:val="22"/>
              </w:rPr>
              <w:t>宋启瑜，脱口秀剧场负责人及演员艺术作品监督。</w:t>
            </w:r>
          </w:p>
          <w:p>
            <w:pPr>
              <w:snapToGrid w:val="0"/>
              <w:ind w:firstLine="440" w:firstLineChars="200"/>
              <w:jc w:val="left"/>
              <w:rPr>
                <w:rFonts w:ascii="宋体" w:hAnsi="宋体"/>
                <w:kern w:val="0"/>
                <w:sz w:val="22"/>
                <w:szCs w:val="22"/>
              </w:rPr>
            </w:pPr>
            <w:r>
              <w:rPr>
                <w:rFonts w:hint="eastAsia" w:ascii="宋体" w:hAnsi="宋体"/>
                <w:kern w:val="0"/>
                <w:sz w:val="22"/>
                <w:szCs w:val="22"/>
              </w:rPr>
              <w:t>《谁能逗乐喜剧明星》第一季度亚军、《非诚勿扰》男嘉宾、《奇葩说》选手、《我为喜剧狂》嘉宾。</w:t>
            </w:r>
          </w:p>
          <w:p>
            <w:pPr>
              <w:snapToGrid w:val="0"/>
              <w:ind w:firstLine="440" w:firstLineChars="200"/>
              <w:jc w:val="left"/>
              <w:rPr>
                <w:rFonts w:ascii="宋体" w:hAnsi="宋体"/>
                <w:kern w:val="0"/>
                <w:sz w:val="22"/>
                <w:szCs w:val="22"/>
              </w:rPr>
            </w:pPr>
            <w:r>
              <w:rPr>
                <w:rFonts w:hint="eastAsia" w:ascii="宋体" w:hAnsi="宋体"/>
                <w:kern w:val="0"/>
                <w:sz w:val="22"/>
                <w:szCs w:val="22"/>
              </w:rPr>
              <w:t>曾作为大山演出，黄西演出开场嘉宾，和崔永元同台演出。</w:t>
            </w:r>
            <w:r>
              <w:rPr>
                <w:rFonts w:ascii="宋体" w:hAnsi="宋体"/>
                <w:kern w:val="0"/>
                <w:sz w:val="22"/>
                <w:szCs w:val="22"/>
              </w:rPr>
              <w:t>13年6月至今培训过300余名脱口秀爱好者</w:t>
            </w:r>
            <w:r>
              <w:rPr>
                <w:rFonts w:hint="eastAsia" w:ascii="宋体" w:hAnsi="宋体"/>
                <w:kern w:val="0"/>
                <w:sz w:val="22"/>
                <w:szCs w:val="22"/>
              </w:rPr>
              <w:t>以及</w:t>
            </w:r>
            <w:r>
              <w:rPr>
                <w:rFonts w:ascii="宋体" w:hAnsi="宋体"/>
                <w:kern w:val="0"/>
                <w:sz w:val="22"/>
                <w:szCs w:val="22"/>
              </w:rPr>
              <w:t>举办脱口秀喜剧工作坊50余次</w:t>
            </w:r>
            <w:r>
              <w:rPr>
                <w:rFonts w:hint="eastAsia" w:ascii="宋体" w:hAnsi="宋体"/>
                <w:kern w:val="0"/>
                <w:sz w:val="22"/>
                <w:szCs w:val="22"/>
              </w:rPr>
              <w:t>；</w:t>
            </w:r>
            <w:r>
              <w:rPr>
                <w:rFonts w:ascii="宋体" w:hAnsi="宋体"/>
                <w:kern w:val="0"/>
                <w:sz w:val="22"/>
                <w:szCs w:val="22"/>
              </w:rPr>
              <w:t>14年3月《文化月刊》中旬刊发表《脱口秀在中国》</w:t>
            </w:r>
            <w:r>
              <w:rPr>
                <w:rFonts w:hint="eastAsia" w:ascii="宋体" w:hAnsi="宋体"/>
                <w:kern w:val="0"/>
                <w:sz w:val="22"/>
                <w:szCs w:val="22"/>
              </w:rPr>
              <w:t>；</w:t>
            </w:r>
            <w:r>
              <w:rPr>
                <w:rFonts w:ascii="宋体" w:hAnsi="宋体"/>
                <w:kern w:val="0"/>
                <w:sz w:val="22"/>
                <w:szCs w:val="22"/>
              </w:rPr>
              <w:t>14年5月获得江西卫视《谁能逗乐喜剧明星》亚军</w:t>
            </w:r>
            <w:r>
              <w:rPr>
                <w:rFonts w:hint="eastAsia" w:ascii="宋体" w:hAnsi="宋体"/>
                <w:kern w:val="0"/>
                <w:sz w:val="22"/>
                <w:szCs w:val="22"/>
              </w:rPr>
              <w:t>；</w:t>
            </w:r>
            <w:r>
              <w:rPr>
                <w:rFonts w:ascii="宋体" w:hAnsi="宋体"/>
                <w:kern w:val="0"/>
                <w:sz w:val="22"/>
                <w:szCs w:val="22"/>
              </w:rPr>
              <w:t>14年6月策划《女子脱口秀专场》</w:t>
            </w:r>
            <w:r>
              <w:rPr>
                <w:rFonts w:hint="eastAsia" w:ascii="宋体" w:hAnsi="宋体"/>
                <w:kern w:val="0"/>
                <w:sz w:val="22"/>
                <w:szCs w:val="22"/>
              </w:rPr>
              <w:t>；</w:t>
            </w:r>
            <w:r>
              <w:rPr>
                <w:rFonts w:ascii="宋体" w:hAnsi="宋体"/>
                <w:kern w:val="0"/>
                <w:sz w:val="22"/>
                <w:szCs w:val="22"/>
              </w:rPr>
              <w:t>14年7月《曲艺杂志》 发表《脱口秀与相声的区别》</w:t>
            </w:r>
            <w:r>
              <w:rPr>
                <w:rFonts w:hint="eastAsia" w:ascii="宋体" w:hAnsi="宋体"/>
                <w:kern w:val="0"/>
                <w:sz w:val="22"/>
                <w:szCs w:val="22"/>
              </w:rPr>
              <w:t>；</w:t>
            </w:r>
            <w:r>
              <w:rPr>
                <w:rFonts w:ascii="宋体" w:hAnsi="宋体"/>
                <w:kern w:val="0"/>
                <w:sz w:val="22"/>
                <w:szCs w:val="22"/>
              </w:rPr>
              <w:t>14年8月策划《脱口秀模仿秀》《脱口秀吐槽大会》</w:t>
            </w:r>
            <w:r>
              <w:rPr>
                <w:rFonts w:hint="eastAsia" w:ascii="宋体" w:hAnsi="宋体"/>
                <w:kern w:val="0"/>
                <w:sz w:val="22"/>
                <w:szCs w:val="22"/>
              </w:rPr>
              <w:t>；</w:t>
            </w:r>
            <w:r>
              <w:rPr>
                <w:rFonts w:ascii="宋体" w:hAnsi="宋体"/>
                <w:kern w:val="0"/>
                <w:sz w:val="22"/>
                <w:szCs w:val="22"/>
              </w:rPr>
              <w:t>15年9月</w:t>
            </w:r>
            <w:r>
              <w:rPr>
                <w:rFonts w:hint="eastAsia" w:ascii="宋体" w:hAnsi="宋体"/>
                <w:kern w:val="0"/>
                <w:sz w:val="22"/>
                <w:szCs w:val="22"/>
              </w:rPr>
              <w:t>至</w:t>
            </w:r>
            <w:r>
              <w:rPr>
                <w:rFonts w:ascii="宋体" w:hAnsi="宋体"/>
                <w:kern w:val="0"/>
                <w:sz w:val="22"/>
                <w:szCs w:val="22"/>
              </w:rPr>
              <w:t>12月</w:t>
            </w:r>
            <w:r>
              <w:rPr>
                <w:rFonts w:hint="eastAsia" w:ascii="宋体" w:hAnsi="宋体"/>
                <w:kern w:val="0"/>
                <w:sz w:val="22"/>
                <w:szCs w:val="22"/>
              </w:rPr>
              <w:t>《</w:t>
            </w:r>
            <w:r>
              <w:rPr>
                <w:rFonts w:ascii="宋体" w:hAnsi="宋体"/>
                <w:kern w:val="0"/>
                <w:sz w:val="22"/>
                <w:szCs w:val="22"/>
              </w:rPr>
              <w:t>女子脱口秀专场</w:t>
            </w:r>
            <w:r>
              <w:rPr>
                <w:rFonts w:hint="eastAsia" w:ascii="宋体" w:hAnsi="宋体"/>
                <w:kern w:val="0"/>
                <w:sz w:val="22"/>
                <w:szCs w:val="22"/>
              </w:rPr>
              <w:t>》</w:t>
            </w:r>
            <w:r>
              <w:rPr>
                <w:rFonts w:ascii="宋体" w:hAnsi="宋体"/>
                <w:kern w:val="0"/>
                <w:sz w:val="22"/>
                <w:szCs w:val="22"/>
              </w:rPr>
              <w:t>演出场次单次作品演出20场</w:t>
            </w:r>
            <w:r>
              <w:rPr>
                <w:rFonts w:hint="eastAsia" w:ascii="宋体" w:hAnsi="宋体"/>
                <w:kern w:val="0"/>
                <w:sz w:val="22"/>
                <w:szCs w:val="22"/>
              </w:rPr>
              <w:t>；曾参与北京市委宣传部北京电视台纪录片《中国梦365个故事》录制。</w:t>
            </w:r>
          </w:p>
          <w:p>
            <w:pPr>
              <w:snapToGrid w:val="0"/>
              <w:ind w:firstLine="440" w:firstLineChars="200"/>
              <w:jc w:val="left"/>
              <w:rPr>
                <w:rFonts w:ascii="宋体" w:hAnsi="宋体"/>
                <w:kern w:val="0"/>
                <w:sz w:val="22"/>
                <w:szCs w:val="22"/>
              </w:rPr>
            </w:pPr>
            <w:r>
              <w:rPr>
                <w:rFonts w:hint="eastAsia" w:ascii="宋体" w:hAnsi="宋体"/>
                <w:kern w:val="0"/>
                <w:sz w:val="22"/>
                <w:szCs w:val="22"/>
              </w:rPr>
              <w:t>曾担任话剧《渣男启示录》演员、《罗辑思维》年会嘉宾、《彬彬有理》《波波有理》嘉宾、《奇葩说》第一季选手；</w:t>
            </w:r>
            <w:r>
              <w:rPr>
                <w:rFonts w:ascii="宋体" w:hAnsi="宋体"/>
                <w:kern w:val="0"/>
                <w:sz w:val="22"/>
                <w:szCs w:val="22"/>
              </w:rPr>
              <w:t>2015年</w:t>
            </w:r>
            <w:r>
              <w:rPr>
                <w:rFonts w:hint="eastAsia" w:ascii="宋体" w:hAnsi="宋体"/>
                <w:kern w:val="0"/>
                <w:sz w:val="22"/>
                <w:szCs w:val="22"/>
              </w:rPr>
              <w:t>担任</w:t>
            </w:r>
            <w:r>
              <w:rPr>
                <w:rFonts w:ascii="宋体" w:hAnsi="宋体"/>
                <w:kern w:val="0"/>
                <w:sz w:val="22"/>
                <w:szCs w:val="22"/>
              </w:rPr>
              <w:t>河南省广播脱口秀大赛评委和嘉宾</w:t>
            </w:r>
            <w:r>
              <w:rPr>
                <w:rFonts w:hint="eastAsia" w:ascii="宋体" w:hAnsi="宋体"/>
                <w:kern w:val="0"/>
                <w:sz w:val="22"/>
                <w:szCs w:val="22"/>
              </w:rPr>
              <w:t>；在北京各大剧场以及北京20多所高校演出。</w:t>
            </w:r>
          </w:p>
        </w:tc>
        <w:tc>
          <w:tcPr>
            <w:tcW w:w="1126" w:type="pct"/>
            <w:vAlign w:val="center"/>
          </w:tcPr>
          <w:p>
            <w:pPr>
              <w:pStyle w:val="5"/>
              <w:shd w:val="clear" w:color="auto" w:fill="FFFFFF"/>
              <w:snapToGrid w:val="0"/>
              <w:spacing w:before="0" w:beforeAutospacing="0" w:after="0" w:afterAutospacing="0"/>
              <w:ind w:firstLine="220" w:firstLineChars="100"/>
              <w:textAlignment w:val="baseline"/>
              <w:rPr>
                <w:sz w:val="22"/>
                <w:szCs w:val="22"/>
              </w:rPr>
            </w:pPr>
            <w:r>
              <w:rPr>
                <w:rFonts w:hint="eastAsia"/>
                <w:sz w:val="22"/>
                <w:szCs w:val="22"/>
              </w:rPr>
              <w:t>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802" w:type="pct"/>
            <w:vAlign w:val="center"/>
          </w:tcPr>
          <w:p>
            <w:pPr>
              <w:snapToGrid w:val="0"/>
              <w:jc w:val="center"/>
              <w:rPr>
                <w:rFonts w:ascii="宋体" w:hAnsi="宋体"/>
                <w:kern w:val="0"/>
                <w:sz w:val="22"/>
                <w:szCs w:val="22"/>
              </w:rPr>
            </w:pPr>
            <w:r>
              <w:rPr>
                <w:rFonts w:hint="eastAsia" w:ascii="宋体" w:hAnsi="宋体"/>
                <w:kern w:val="0"/>
                <w:sz w:val="22"/>
                <w:szCs w:val="22"/>
              </w:rPr>
              <w:t>12月8日</w:t>
            </w:r>
          </w:p>
          <w:p>
            <w:pPr>
              <w:snapToGrid w:val="0"/>
              <w:ind w:firstLine="220" w:firstLineChars="100"/>
              <w:jc w:val="center"/>
              <w:rPr>
                <w:rFonts w:ascii="宋体" w:hAnsi="宋体"/>
                <w:kern w:val="0"/>
                <w:sz w:val="22"/>
                <w:szCs w:val="22"/>
              </w:rPr>
            </w:pPr>
            <w:r>
              <w:rPr>
                <w:rFonts w:hint="eastAsia" w:ascii="宋体" w:hAnsi="宋体"/>
                <w:kern w:val="0"/>
                <w:sz w:val="22"/>
                <w:szCs w:val="22"/>
              </w:rPr>
              <w:t>18:30-20:30</w:t>
            </w:r>
          </w:p>
        </w:tc>
        <w:tc>
          <w:tcPr>
            <w:tcW w:w="703" w:type="pct"/>
            <w:vAlign w:val="center"/>
          </w:tcPr>
          <w:p>
            <w:pPr>
              <w:jc w:val="center"/>
              <w:rPr>
                <w:rFonts w:ascii="宋体" w:hAnsi="宋体"/>
                <w:kern w:val="0"/>
                <w:sz w:val="22"/>
                <w:szCs w:val="22"/>
              </w:rPr>
            </w:pPr>
            <w:r>
              <w:rPr>
                <w:rFonts w:hint="eastAsia" w:ascii="宋体" w:hAnsi="宋体"/>
                <w:kern w:val="0"/>
                <w:sz w:val="22"/>
                <w:szCs w:val="22"/>
              </w:rPr>
              <w:t>如何从创业小白转型到深耕花艺文创</w:t>
            </w:r>
          </w:p>
        </w:tc>
        <w:tc>
          <w:tcPr>
            <w:tcW w:w="2369" w:type="pct"/>
            <w:vAlign w:val="center"/>
          </w:tcPr>
          <w:p>
            <w:pPr>
              <w:pStyle w:val="5"/>
              <w:shd w:val="clear" w:color="auto" w:fill="FFFFFF"/>
              <w:snapToGrid w:val="0"/>
              <w:spacing w:before="0" w:beforeAutospacing="0" w:after="0" w:afterAutospacing="0"/>
              <w:ind w:firstLine="440" w:firstLineChars="200"/>
              <w:textAlignment w:val="baseline"/>
              <w:rPr>
                <w:sz w:val="22"/>
                <w:szCs w:val="22"/>
              </w:rPr>
            </w:pPr>
            <w:r>
              <w:rPr>
                <w:rFonts w:hint="eastAsia"/>
                <w:sz w:val="22"/>
                <w:szCs w:val="22"/>
              </w:rPr>
              <w:t>邹同，花样生长品牌创始人/CEO。</w:t>
            </w:r>
          </w:p>
          <w:p>
            <w:pPr>
              <w:pStyle w:val="5"/>
              <w:shd w:val="clear" w:color="auto" w:fill="FFFFFF"/>
              <w:snapToGrid w:val="0"/>
              <w:spacing w:before="0" w:beforeAutospacing="0" w:after="0" w:afterAutospacing="0"/>
              <w:ind w:firstLine="440" w:firstLineChars="200"/>
              <w:textAlignment w:val="baseline"/>
              <w:rPr>
                <w:sz w:val="22"/>
                <w:szCs w:val="22"/>
              </w:rPr>
            </w:pPr>
            <w:r>
              <w:rPr>
                <w:rFonts w:hint="eastAsia"/>
                <w:sz w:val="22"/>
                <w:szCs w:val="22"/>
              </w:rPr>
              <w:t>花艺界资深花艺师，首创DIY花艺，曾为英国王子、芬兰前总理及WTO第一任秘书长表演花艺。13年花艺行业管理经验，清华X-Lab成员，清华文创星计划成员，荣获2020年锡时花艺静态展最具创意奖。</w:t>
            </w:r>
          </w:p>
        </w:tc>
        <w:tc>
          <w:tcPr>
            <w:tcW w:w="1126" w:type="pct"/>
            <w:vAlign w:val="center"/>
          </w:tcPr>
          <w:p>
            <w:pPr>
              <w:pStyle w:val="5"/>
              <w:shd w:val="clear" w:color="auto" w:fill="FFFFFF"/>
              <w:snapToGrid w:val="0"/>
              <w:spacing w:before="0" w:beforeAutospacing="0" w:after="0" w:afterAutospacing="0"/>
              <w:ind w:firstLine="220" w:firstLineChars="100"/>
              <w:textAlignment w:val="baseline"/>
              <w:rPr>
                <w:sz w:val="22"/>
                <w:szCs w:val="22"/>
              </w:rPr>
            </w:pPr>
            <w:r>
              <w:rPr>
                <w:rFonts w:hint="eastAsia"/>
                <w:sz w:val="22"/>
                <w:szCs w:val="22"/>
              </w:rPr>
              <w:t>学生工作部（处）</w:t>
            </w:r>
          </w:p>
        </w:tc>
      </w:tr>
    </w:tbl>
    <w:p>
      <w:pPr>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9"/>
    <w:rsid w:val="00033D3C"/>
    <w:rsid w:val="000456B6"/>
    <w:rsid w:val="00045E56"/>
    <w:rsid w:val="0005267D"/>
    <w:rsid w:val="00174E66"/>
    <w:rsid w:val="00184252"/>
    <w:rsid w:val="001B65A3"/>
    <w:rsid w:val="00250445"/>
    <w:rsid w:val="0025156D"/>
    <w:rsid w:val="00274937"/>
    <w:rsid w:val="00283C39"/>
    <w:rsid w:val="002A582E"/>
    <w:rsid w:val="002B7D87"/>
    <w:rsid w:val="002F316E"/>
    <w:rsid w:val="003017DB"/>
    <w:rsid w:val="0031474D"/>
    <w:rsid w:val="00340507"/>
    <w:rsid w:val="0035083A"/>
    <w:rsid w:val="00361763"/>
    <w:rsid w:val="003A5830"/>
    <w:rsid w:val="003A5F6C"/>
    <w:rsid w:val="003C3F01"/>
    <w:rsid w:val="004605AF"/>
    <w:rsid w:val="00517E4A"/>
    <w:rsid w:val="00537215"/>
    <w:rsid w:val="00585A1C"/>
    <w:rsid w:val="005E431F"/>
    <w:rsid w:val="00614FF8"/>
    <w:rsid w:val="0066013D"/>
    <w:rsid w:val="006E1189"/>
    <w:rsid w:val="00700ABC"/>
    <w:rsid w:val="00780C57"/>
    <w:rsid w:val="007B44A6"/>
    <w:rsid w:val="007C604C"/>
    <w:rsid w:val="007D0E86"/>
    <w:rsid w:val="00876CA8"/>
    <w:rsid w:val="008D6F51"/>
    <w:rsid w:val="00935ED6"/>
    <w:rsid w:val="00957044"/>
    <w:rsid w:val="00967F23"/>
    <w:rsid w:val="0098743E"/>
    <w:rsid w:val="009B0C3E"/>
    <w:rsid w:val="009B1CDA"/>
    <w:rsid w:val="009D518B"/>
    <w:rsid w:val="00A03787"/>
    <w:rsid w:val="00A5725A"/>
    <w:rsid w:val="00AD1F64"/>
    <w:rsid w:val="00AD5C1A"/>
    <w:rsid w:val="00AF2942"/>
    <w:rsid w:val="00B06524"/>
    <w:rsid w:val="00B23681"/>
    <w:rsid w:val="00B2572B"/>
    <w:rsid w:val="00BA7793"/>
    <w:rsid w:val="00C44942"/>
    <w:rsid w:val="00CB1A93"/>
    <w:rsid w:val="00CC6718"/>
    <w:rsid w:val="00D17F54"/>
    <w:rsid w:val="00D251FE"/>
    <w:rsid w:val="00D3488F"/>
    <w:rsid w:val="00D81AC9"/>
    <w:rsid w:val="00E10E53"/>
    <w:rsid w:val="00EC2F82"/>
    <w:rsid w:val="00EE1119"/>
    <w:rsid w:val="00F04CB0"/>
    <w:rsid w:val="00F41CE3"/>
    <w:rsid w:val="00F66559"/>
    <w:rsid w:val="00FA02B4"/>
    <w:rsid w:val="00FA3A4D"/>
    <w:rsid w:val="1208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Calibri" w:hAnsi="Calibri" w:eastAsia="宋体" w:cs="Times New Roman"/>
      <w:sz w:val="18"/>
      <w:szCs w:val="18"/>
    </w:rPr>
  </w:style>
  <w:style w:type="character" w:customStyle="1" w:styleId="11">
    <w:name w:val="页脚 字符"/>
    <w:basedOn w:val="8"/>
    <w:link w:val="3"/>
    <w:qFormat/>
    <w:uiPriority w:val="99"/>
    <w:rPr>
      <w:rFonts w:ascii="Calibri" w:hAnsi="Calibri"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apple-converted-space"/>
    <w:basedOn w:val="8"/>
    <w:qFormat/>
    <w:uiPriority w:val="0"/>
  </w:style>
  <w:style w:type="character" w:customStyle="1" w:styleId="14">
    <w:name w:val="批注框文本 字符"/>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475</Words>
  <Characters>2708</Characters>
  <Lines>22</Lines>
  <Paragraphs>6</Paragraphs>
  <TotalTime>6</TotalTime>
  <ScaleCrop>false</ScaleCrop>
  <LinksUpToDate>false</LinksUpToDate>
  <CharactersWithSpaces>3177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2021-10-18T06:20:00Z</dcterms:created>
  <dc:creator>ZYY</dc:creator>
  <cp:lastModifiedBy>Owner</cp:lastModifiedBy>
  <cp:lastPrinted>2021-10-18T05:43:00Z</cp:lastPrinted>
  <dcterms:modified xsi:type="dcterms:W3CDTF">2021-10-18T07:47:56Z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064973697D874385A752A6E17ED5FD9D</vt:lpwstr>
  </property>
</Properties>
</file>