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BDA" w:rsidRPr="000F528F" w:rsidRDefault="002A7BDA" w:rsidP="002A7BDA">
      <w:pPr>
        <w:spacing w:line="600" w:lineRule="exact"/>
        <w:jc w:val="left"/>
        <w:rPr>
          <w:rFonts w:ascii="宋体" w:hAnsi="宋体"/>
          <w:b/>
          <w:sz w:val="24"/>
        </w:rPr>
      </w:pPr>
      <w:r w:rsidRPr="000F528F">
        <w:rPr>
          <w:rFonts w:ascii="宋体" w:hAnsi="宋体" w:hint="eastAsia"/>
          <w:b/>
          <w:sz w:val="24"/>
        </w:rPr>
        <w:t>附件1：研修课程学习操作指南</w:t>
      </w:r>
    </w:p>
    <w:p w:rsidR="002A7BDA" w:rsidRPr="003E5FBF" w:rsidRDefault="002A7BDA" w:rsidP="002A7BDA">
      <w:pPr>
        <w:spacing w:line="600" w:lineRule="exact"/>
        <w:jc w:val="center"/>
        <w:rPr>
          <w:rFonts w:ascii="宋体" w:hAnsi="宋体"/>
          <w:b/>
          <w:sz w:val="32"/>
          <w:szCs w:val="32"/>
        </w:rPr>
      </w:pPr>
      <w:r w:rsidRPr="003E5FBF">
        <w:rPr>
          <w:rFonts w:ascii="宋体" w:hAnsi="宋体" w:hint="eastAsia"/>
          <w:b/>
          <w:sz w:val="32"/>
          <w:szCs w:val="32"/>
        </w:rPr>
        <w:t>研修平台学员使用指南</w:t>
      </w:r>
    </w:p>
    <w:p w:rsidR="002A7BDA" w:rsidRPr="00A71A9F" w:rsidRDefault="002A7BDA" w:rsidP="002A7BDA">
      <w:pPr>
        <w:spacing w:line="360" w:lineRule="auto"/>
        <w:ind w:firstLineChars="200" w:firstLine="462"/>
        <w:jc w:val="left"/>
        <w:rPr>
          <w:rFonts w:ascii="宋体" w:hAnsi="宋体"/>
          <w:sz w:val="24"/>
        </w:rPr>
      </w:pPr>
      <w:r w:rsidRPr="00A71A9F">
        <w:rPr>
          <w:rFonts w:ascii="宋体" w:hAnsi="宋体" w:hint="eastAsia"/>
          <w:sz w:val="24"/>
        </w:rPr>
        <w:t>在线学习分为两种方式，即电脑看</w:t>
      </w:r>
      <w:r>
        <w:rPr>
          <w:rFonts w:ascii="宋体" w:hAnsi="宋体" w:hint="eastAsia"/>
          <w:sz w:val="24"/>
        </w:rPr>
        <w:t>学习</w:t>
      </w:r>
      <w:r w:rsidRPr="00A71A9F">
        <w:rPr>
          <w:rFonts w:ascii="宋体" w:hAnsi="宋体" w:hint="eastAsia"/>
          <w:sz w:val="24"/>
        </w:rPr>
        <w:t>和手机看</w:t>
      </w:r>
      <w:r>
        <w:rPr>
          <w:rFonts w:ascii="宋体" w:hAnsi="宋体" w:hint="eastAsia"/>
          <w:sz w:val="24"/>
        </w:rPr>
        <w:t>学习</w:t>
      </w:r>
      <w:r w:rsidRPr="00A71A9F">
        <w:rPr>
          <w:rFonts w:ascii="宋体" w:hAnsi="宋体" w:hint="eastAsia"/>
          <w:sz w:val="24"/>
        </w:rPr>
        <w:t>。</w:t>
      </w:r>
    </w:p>
    <w:p w:rsidR="002A7BDA" w:rsidRPr="00A71A9F" w:rsidRDefault="002A7BDA" w:rsidP="002A7BDA">
      <w:pPr>
        <w:spacing w:line="360" w:lineRule="auto"/>
        <w:ind w:firstLineChars="200" w:firstLine="464"/>
        <w:jc w:val="left"/>
        <w:rPr>
          <w:rFonts w:ascii="宋体" w:hAnsi="宋体"/>
          <w:b/>
          <w:sz w:val="24"/>
        </w:rPr>
      </w:pPr>
      <w:r w:rsidRPr="00A71A9F">
        <w:rPr>
          <w:rFonts w:ascii="宋体" w:hAnsi="宋体" w:hint="eastAsia"/>
          <w:b/>
          <w:sz w:val="24"/>
        </w:rPr>
        <w:t>一、PC端观看</w:t>
      </w:r>
      <w:r>
        <w:rPr>
          <w:rFonts w:ascii="宋体" w:hAnsi="宋体" w:hint="eastAsia"/>
          <w:b/>
          <w:sz w:val="24"/>
        </w:rPr>
        <w:t>课程</w:t>
      </w:r>
      <w:r w:rsidRPr="00A71A9F">
        <w:rPr>
          <w:rFonts w:ascii="宋体" w:hAnsi="宋体" w:hint="eastAsia"/>
          <w:b/>
          <w:sz w:val="24"/>
        </w:rPr>
        <w:t>学习（</w:t>
      </w:r>
      <w:r w:rsidRPr="00A71A9F">
        <w:rPr>
          <w:rFonts w:ascii="宋体" w:hAnsi="宋体"/>
          <w:b/>
          <w:sz w:val="24"/>
        </w:rPr>
        <w:t>优先推荐</w:t>
      </w:r>
      <w:r w:rsidRPr="00A71A9F">
        <w:rPr>
          <w:rFonts w:ascii="宋体" w:hAnsi="宋体" w:hint="eastAsia"/>
          <w:b/>
          <w:sz w:val="24"/>
        </w:rPr>
        <w:t>）</w:t>
      </w:r>
    </w:p>
    <w:p w:rsidR="002A7BDA" w:rsidRPr="00A71A9F" w:rsidRDefault="002A7BDA" w:rsidP="002A7BDA">
      <w:pPr>
        <w:spacing w:line="360" w:lineRule="auto"/>
        <w:ind w:firstLineChars="200" w:firstLine="462"/>
        <w:jc w:val="left"/>
        <w:rPr>
          <w:rFonts w:ascii="宋体" w:hAnsi="宋体"/>
          <w:sz w:val="24"/>
        </w:rPr>
      </w:pPr>
      <w:r w:rsidRPr="00A71A9F">
        <w:rPr>
          <w:rFonts w:ascii="宋体" w:hAnsi="宋体" w:hint="eastAsia"/>
          <w:sz w:val="24"/>
        </w:rPr>
        <w:t>1.访问网址</w:t>
      </w:r>
      <w:r>
        <w:fldChar w:fldCharType="begin"/>
      </w:r>
      <w:r>
        <w:instrText xml:space="preserve"> HYPERLINK "https://www.ulearning.cn/ulearning/index.html" \l "/index/portal" </w:instrText>
      </w:r>
      <w:r>
        <w:fldChar w:fldCharType="separate"/>
      </w:r>
      <w:r w:rsidRPr="00A71A9F">
        <w:rPr>
          <w:rFonts w:ascii="宋体" w:hAnsi="宋体" w:hint="eastAsia"/>
          <w:sz w:val="24"/>
        </w:rPr>
        <w:t>https://www.ulearning.cn/ulearning</w:t>
      </w:r>
      <w:r>
        <w:rPr>
          <w:rFonts w:ascii="宋体" w:hAnsi="宋体"/>
          <w:sz w:val="24"/>
        </w:rPr>
        <w:fldChar w:fldCharType="end"/>
      </w:r>
      <w:r w:rsidRPr="00A71A9F">
        <w:rPr>
          <w:rFonts w:ascii="宋体" w:hAnsi="宋体" w:hint="eastAsia"/>
          <w:sz w:val="24"/>
        </w:rPr>
        <w:t>，点击登录，如下图。</w:t>
      </w:r>
    </w:p>
    <w:p w:rsidR="002A7BDA" w:rsidRPr="00A71A9F" w:rsidRDefault="002A7BDA" w:rsidP="002A7BDA">
      <w:pPr>
        <w:jc w:val="center"/>
      </w:pPr>
      <w:r w:rsidRPr="00A71A9F">
        <w:rPr>
          <w:noProof/>
        </w:rPr>
        <w:drawing>
          <wp:inline distT="0" distB="0" distL="0" distR="0" wp14:anchorId="7030FEAF" wp14:editId="22A772D1">
            <wp:extent cx="4197985" cy="2042795"/>
            <wp:effectExtent l="19050" t="19050" r="1206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97985" cy="2042795"/>
                    </a:xfrm>
                    <a:prstGeom prst="rect">
                      <a:avLst/>
                    </a:prstGeom>
                    <a:noFill/>
                    <a:ln w="6350" cmpd="sng">
                      <a:solidFill>
                        <a:srgbClr val="000000"/>
                      </a:solidFill>
                      <a:miter lim="800000"/>
                      <a:headEnd/>
                      <a:tailEnd/>
                    </a:ln>
                    <a:effectLst/>
                  </pic:spPr>
                </pic:pic>
              </a:graphicData>
            </a:graphic>
          </wp:inline>
        </w:drawing>
      </w:r>
    </w:p>
    <w:p w:rsidR="002A7BDA" w:rsidRPr="00A71A9F" w:rsidRDefault="002A7BDA" w:rsidP="002A7BDA">
      <w:pPr>
        <w:spacing w:line="360" w:lineRule="auto"/>
        <w:ind w:firstLineChars="200" w:firstLine="462"/>
        <w:jc w:val="left"/>
        <w:rPr>
          <w:rFonts w:ascii="宋体" w:hAnsi="宋体"/>
          <w:sz w:val="24"/>
        </w:rPr>
      </w:pPr>
      <w:r w:rsidRPr="00A71A9F">
        <w:rPr>
          <w:rFonts w:ascii="宋体" w:hAnsi="宋体" w:hint="eastAsia"/>
          <w:sz w:val="24"/>
        </w:rPr>
        <w:t xml:space="preserve"> 输入</w:t>
      </w:r>
      <w:proofErr w:type="gramStart"/>
      <w:r w:rsidRPr="00A71A9F">
        <w:rPr>
          <w:rFonts w:ascii="宋体" w:hAnsi="宋体" w:hint="eastAsia"/>
          <w:sz w:val="24"/>
        </w:rPr>
        <w:t>帐号</w:t>
      </w:r>
      <w:proofErr w:type="gramEnd"/>
      <w:r w:rsidRPr="00A71A9F">
        <w:rPr>
          <w:rFonts w:ascii="宋体" w:hAnsi="宋体" w:hint="eastAsia"/>
          <w:sz w:val="24"/>
        </w:rPr>
        <w:t xml:space="preserve">密码。用户名: </w:t>
      </w:r>
      <w:proofErr w:type="spellStart"/>
      <w:r w:rsidRPr="00A71A9F">
        <w:rPr>
          <w:rFonts w:ascii="宋体" w:hAnsi="宋体" w:hint="eastAsia"/>
          <w:sz w:val="24"/>
        </w:rPr>
        <w:t>gs</w:t>
      </w:r>
      <w:proofErr w:type="spellEnd"/>
      <w:r w:rsidRPr="00A71A9F">
        <w:rPr>
          <w:rFonts w:ascii="宋体" w:hAnsi="宋体" w:hint="eastAsia"/>
          <w:sz w:val="24"/>
        </w:rPr>
        <w:t>+个人手机号（如：gs15011111111），密码：123456。注：首次登录该项目会提示修改默认密码。</w:t>
      </w:r>
    </w:p>
    <w:p w:rsidR="002A7BDA" w:rsidRPr="00516C66" w:rsidRDefault="002A7BDA" w:rsidP="002A7BDA">
      <w:pPr>
        <w:spacing w:line="360" w:lineRule="auto"/>
        <w:ind w:firstLineChars="200" w:firstLine="462"/>
        <w:jc w:val="left"/>
        <w:rPr>
          <w:rFonts w:ascii="仿宋_GB2312" w:eastAsia="仿宋_GB2312"/>
          <w:sz w:val="24"/>
        </w:rPr>
      </w:pPr>
      <w:r w:rsidRPr="00516C66">
        <w:rPr>
          <w:rFonts w:ascii="仿宋_GB2312" w:eastAsia="仿宋_GB2312" w:hint="eastAsia"/>
          <w:sz w:val="24"/>
        </w:rPr>
        <w:t>2. 登录-&gt;进入相关班级-&gt;课件-&gt;选择课程-&gt;开始</w:t>
      </w:r>
      <w:r w:rsidRPr="00516C66">
        <w:rPr>
          <w:rFonts w:ascii="仿宋_GB2312" w:eastAsia="仿宋_GB2312"/>
          <w:sz w:val="24"/>
        </w:rPr>
        <w:t>学习</w:t>
      </w:r>
      <w:r w:rsidRPr="00516C66">
        <w:rPr>
          <w:rFonts w:ascii="仿宋_GB2312" w:eastAsia="仿宋_GB2312" w:hint="eastAsia"/>
          <w:sz w:val="24"/>
        </w:rPr>
        <w:t xml:space="preserve">。如下图所示。  </w:t>
      </w:r>
    </w:p>
    <w:p w:rsidR="002A7BDA" w:rsidRPr="00516C66" w:rsidRDefault="002A7BDA" w:rsidP="002A7BDA">
      <w:pPr>
        <w:jc w:val="center"/>
      </w:pPr>
      <w:r w:rsidRPr="00516C66">
        <w:rPr>
          <w:noProof/>
        </w:rPr>
        <w:drawing>
          <wp:inline distT="0" distB="0" distL="0" distR="0" wp14:anchorId="5FC3C6BB" wp14:editId="74ABDC28">
            <wp:extent cx="4098290" cy="1991995"/>
            <wp:effectExtent l="19050" t="19050" r="16510" b="273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8290" cy="1991995"/>
                    </a:xfrm>
                    <a:prstGeom prst="rect">
                      <a:avLst/>
                    </a:prstGeom>
                    <a:noFill/>
                    <a:ln w="3175" cmpd="sng">
                      <a:solidFill>
                        <a:srgbClr val="000000"/>
                      </a:solidFill>
                      <a:miter lim="800000"/>
                      <a:headEnd/>
                      <a:tailEnd/>
                    </a:ln>
                    <a:effectLst/>
                  </pic:spPr>
                </pic:pic>
              </a:graphicData>
            </a:graphic>
          </wp:inline>
        </w:drawing>
      </w:r>
      <w:bookmarkStart w:id="0" w:name="_GoBack"/>
      <w:bookmarkEnd w:id="0"/>
    </w:p>
    <w:p w:rsidR="002A7BDA" w:rsidRDefault="002A7BDA" w:rsidP="002A7BDA">
      <w:pPr>
        <w:jc w:val="center"/>
      </w:pPr>
      <w:r>
        <w:rPr>
          <w:noProof/>
        </w:rPr>
        <w:lastRenderedPageBreak/>
        <w:drawing>
          <wp:inline distT="0" distB="0" distL="0" distR="0" wp14:anchorId="612DB67E" wp14:editId="31BED724">
            <wp:extent cx="5615940" cy="228727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2287270"/>
                    </a:xfrm>
                    <a:prstGeom prst="rect">
                      <a:avLst/>
                    </a:prstGeom>
                  </pic:spPr>
                </pic:pic>
              </a:graphicData>
            </a:graphic>
          </wp:inline>
        </w:drawing>
      </w:r>
    </w:p>
    <w:p w:rsidR="002A7BDA" w:rsidRPr="004A7FB2" w:rsidRDefault="002A7BDA" w:rsidP="002A7BDA">
      <w:pPr>
        <w:rPr>
          <w:b/>
          <w:highlight w:val="yellow"/>
        </w:rPr>
      </w:pPr>
      <w:r w:rsidRPr="004A7FB2">
        <w:rPr>
          <w:b/>
          <w:highlight w:val="yellow"/>
        </w:rPr>
        <w:t>说明</w:t>
      </w:r>
      <w:r w:rsidRPr="004A7FB2">
        <w:rPr>
          <w:rFonts w:hint="eastAsia"/>
          <w:b/>
          <w:highlight w:val="yellow"/>
        </w:rPr>
        <w:t>：</w:t>
      </w:r>
    </w:p>
    <w:p w:rsidR="002A7BDA" w:rsidRPr="004A7FB2" w:rsidRDefault="002A7BDA" w:rsidP="002A7BDA">
      <w:pPr>
        <w:pStyle w:val="a5"/>
        <w:numPr>
          <w:ilvl w:val="0"/>
          <w:numId w:val="1"/>
        </w:numPr>
        <w:ind w:firstLineChars="0"/>
        <w:rPr>
          <w:b/>
          <w:highlight w:val="yellow"/>
        </w:rPr>
      </w:pPr>
      <w:r w:rsidRPr="004A7FB2">
        <w:rPr>
          <w:b/>
          <w:highlight w:val="yellow"/>
        </w:rPr>
        <w:t>首次观看课程视频时</w:t>
      </w:r>
      <w:r w:rsidRPr="004A7FB2">
        <w:rPr>
          <w:rFonts w:hint="eastAsia"/>
          <w:b/>
          <w:highlight w:val="yellow"/>
        </w:rPr>
        <w:t>，</w:t>
      </w:r>
      <w:r w:rsidRPr="004A7FB2">
        <w:rPr>
          <w:b/>
          <w:highlight w:val="yellow"/>
        </w:rPr>
        <w:t>不可拖拽进度条</w:t>
      </w:r>
      <w:r w:rsidRPr="004A7FB2">
        <w:rPr>
          <w:rFonts w:hint="eastAsia"/>
          <w:b/>
          <w:highlight w:val="yellow"/>
        </w:rPr>
        <w:t>；</w:t>
      </w:r>
    </w:p>
    <w:p w:rsidR="002A7BDA" w:rsidRPr="004A7FB2" w:rsidRDefault="002A7BDA" w:rsidP="002A7BDA">
      <w:pPr>
        <w:pStyle w:val="a5"/>
        <w:numPr>
          <w:ilvl w:val="0"/>
          <w:numId w:val="1"/>
        </w:numPr>
        <w:ind w:firstLineChars="0"/>
        <w:rPr>
          <w:b/>
          <w:highlight w:val="yellow"/>
        </w:rPr>
      </w:pPr>
      <w:r w:rsidRPr="004A7FB2">
        <w:rPr>
          <w:b/>
          <w:highlight w:val="yellow"/>
        </w:rPr>
        <w:t>已观看的内容</w:t>
      </w:r>
      <w:r w:rsidRPr="004A7FB2">
        <w:rPr>
          <w:rFonts w:hint="eastAsia"/>
          <w:b/>
          <w:highlight w:val="yellow"/>
        </w:rPr>
        <w:t>，</w:t>
      </w:r>
      <w:r w:rsidRPr="004A7FB2">
        <w:rPr>
          <w:b/>
          <w:highlight w:val="yellow"/>
        </w:rPr>
        <w:t>再次</w:t>
      </w:r>
      <w:r w:rsidRPr="004A7FB2">
        <w:rPr>
          <w:rFonts w:hint="eastAsia"/>
          <w:b/>
          <w:highlight w:val="yellow"/>
        </w:rPr>
        <w:t>学习</w:t>
      </w:r>
      <w:r w:rsidRPr="004A7FB2">
        <w:rPr>
          <w:b/>
          <w:highlight w:val="yellow"/>
        </w:rPr>
        <w:t>时</w:t>
      </w:r>
      <w:r w:rsidRPr="004A7FB2">
        <w:rPr>
          <w:rFonts w:hint="eastAsia"/>
          <w:b/>
          <w:highlight w:val="yellow"/>
        </w:rPr>
        <w:t>，</w:t>
      </w:r>
      <w:r w:rsidRPr="004A7FB2">
        <w:rPr>
          <w:b/>
          <w:highlight w:val="yellow"/>
        </w:rPr>
        <w:t>可以根据个人情况拖拽视频进度</w:t>
      </w:r>
      <w:r w:rsidRPr="004A7FB2">
        <w:rPr>
          <w:rFonts w:hint="eastAsia"/>
          <w:b/>
          <w:highlight w:val="yellow"/>
        </w:rPr>
        <w:t>。</w:t>
      </w:r>
    </w:p>
    <w:p w:rsidR="002A7BDA" w:rsidRPr="00516C66" w:rsidRDefault="002A7BDA" w:rsidP="002A7BDA"/>
    <w:p w:rsidR="002A7BDA" w:rsidRPr="00516C66" w:rsidRDefault="002A7BDA" w:rsidP="002A7BDA">
      <w:pPr>
        <w:spacing w:line="360" w:lineRule="auto"/>
        <w:ind w:firstLineChars="200" w:firstLine="464"/>
        <w:jc w:val="left"/>
        <w:rPr>
          <w:rFonts w:ascii="仿宋_GB2312" w:eastAsia="仿宋_GB2312"/>
          <w:b/>
          <w:sz w:val="24"/>
        </w:rPr>
      </w:pPr>
      <w:r w:rsidRPr="00516C66">
        <w:rPr>
          <w:rFonts w:ascii="仿宋_GB2312" w:eastAsia="仿宋_GB2312" w:hint="eastAsia"/>
          <w:b/>
          <w:sz w:val="24"/>
        </w:rPr>
        <w:t>二、手机看课程方式。</w:t>
      </w:r>
    </w:p>
    <w:p w:rsidR="002A7BDA" w:rsidRPr="00516C66" w:rsidRDefault="002A7BDA" w:rsidP="002A7BDA">
      <w:pPr>
        <w:spacing w:line="360" w:lineRule="auto"/>
        <w:ind w:firstLineChars="200" w:firstLine="462"/>
        <w:jc w:val="left"/>
        <w:rPr>
          <w:rFonts w:ascii="仿宋_GB2312" w:eastAsia="仿宋_GB2312"/>
          <w:sz w:val="24"/>
        </w:rPr>
      </w:pPr>
      <w:r w:rsidRPr="00516C66">
        <w:rPr>
          <w:rFonts w:ascii="仿宋_GB2312" w:eastAsia="仿宋_GB2312" w:hint="eastAsia"/>
          <w:sz w:val="24"/>
        </w:rPr>
        <w:t>1.扫下图二维码，</w:t>
      </w:r>
      <w:r w:rsidRPr="00516C66">
        <w:rPr>
          <w:rFonts w:ascii="仿宋_GB2312" w:eastAsia="仿宋_GB2312"/>
          <w:sz w:val="24"/>
        </w:rPr>
        <w:t>下载优学院</w:t>
      </w:r>
      <w:r w:rsidRPr="00516C66">
        <w:rPr>
          <w:rFonts w:ascii="仿宋_GB2312" w:eastAsia="仿宋_GB2312" w:hint="eastAsia"/>
          <w:sz w:val="24"/>
        </w:rPr>
        <w:t>APP 2</w:t>
      </w:r>
      <w:r w:rsidRPr="00516C66">
        <w:rPr>
          <w:rFonts w:ascii="仿宋_GB2312" w:eastAsia="仿宋_GB2312"/>
          <w:sz w:val="24"/>
        </w:rPr>
        <w:t>.0版本</w:t>
      </w:r>
      <w:r w:rsidRPr="00516C66">
        <w:rPr>
          <w:rFonts w:ascii="仿宋_GB2312" w:eastAsia="仿宋_GB2312" w:hint="eastAsia"/>
          <w:sz w:val="24"/>
        </w:rPr>
        <w:t>。</w:t>
      </w:r>
    </w:p>
    <w:p w:rsidR="002A7BDA" w:rsidRPr="00516C66" w:rsidRDefault="002A7BDA" w:rsidP="002A7BDA">
      <w:pPr>
        <w:spacing w:line="360" w:lineRule="auto"/>
        <w:ind w:firstLineChars="200" w:firstLine="462"/>
        <w:jc w:val="center"/>
        <w:rPr>
          <w:rFonts w:ascii="仿宋_GB2312" w:eastAsia="仿宋_GB2312"/>
          <w:sz w:val="24"/>
        </w:rPr>
      </w:pPr>
      <w:r w:rsidRPr="00516C66">
        <w:rPr>
          <w:rFonts w:ascii="仿宋_GB2312" w:eastAsia="仿宋_GB2312"/>
          <w:noProof/>
          <w:sz w:val="24"/>
        </w:rPr>
        <w:drawing>
          <wp:inline distT="0" distB="0" distL="0" distR="0" wp14:anchorId="631FD88E" wp14:editId="57C39CDF">
            <wp:extent cx="1708785" cy="1823085"/>
            <wp:effectExtent l="19050" t="19050" r="24765" b="247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785" cy="1823085"/>
                    </a:xfrm>
                    <a:prstGeom prst="rect">
                      <a:avLst/>
                    </a:prstGeom>
                    <a:noFill/>
                    <a:ln w="6350" cmpd="sng">
                      <a:solidFill>
                        <a:srgbClr val="000000"/>
                      </a:solidFill>
                      <a:miter lim="800000"/>
                      <a:headEnd/>
                      <a:tailEnd/>
                    </a:ln>
                    <a:effectLst/>
                  </pic:spPr>
                </pic:pic>
              </a:graphicData>
            </a:graphic>
          </wp:inline>
        </w:drawing>
      </w:r>
    </w:p>
    <w:p w:rsidR="002A7BDA" w:rsidRPr="00516C66" w:rsidRDefault="002A7BDA" w:rsidP="002A7BDA">
      <w:pPr>
        <w:spacing w:line="360" w:lineRule="auto"/>
        <w:ind w:firstLineChars="200" w:firstLine="462"/>
        <w:jc w:val="left"/>
        <w:rPr>
          <w:rFonts w:ascii="仿宋_GB2312" w:eastAsia="仿宋_GB2312"/>
          <w:sz w:val="24"/>
        </w:rPr>
      </w:pPr>
      <w:r w:rsidRPr="00516C66">
        <w:rPr>
          <w:rFonts w:ascii="仿宋_GB2312" w:eastAsia="仿宋_GB2312" w:hint="eastAsia"/>
          <w:sz w:val="24"/>
        </w:rPr>
        <w:t>2.用户登录，用户名为手机号，默认密码为：123456。</w:t>
      </w:r>
    </w:p>
    <w:p w:rsidR="002A7BDA" w:rsidRPr="00FD0849" w:rsidRDefault="002A7BDA" w:rsidP="002A7BDA">
      <w:pPr>
        <w:jc w:val="center"/>
      </w:pPr>
      <w:r w:rsidRPr="00516C66">
        <w:rPr>
          <w:noProof/>
        </w:rPr>
        <w:t xml:space="preserve">    </w:t>
      </w:r>
      <w:r w:rsidRPr="00516C66">
        <w:rPr>
          <w:noProof/>
        </w:rPr>
        <w:drawing>
          <wp:inline distT="0" distB="0" distL="0" distR="0" wp14:anchorId="0569CC0F" wp14:editId="46C61EA9">
            <wp:extent cx="1632585" cy="1818005"/>
            <wp:effectExtent l="19050" t="19050" r="2476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585" cy="1818005"/>
                    </a:xfrm>
                    <a:prstGeom prst="rect">
                      <a:avLst/>
                    </a:prstGeom>
                    <a:noFill/>
                    <a:ln w="3175" cmpd="sng">
                      <a:solidFill>
                        <a:srgbClr val="000000"/>
                      </a:solidFill>
                      <a:miter lim="800000"/>
                      <a:headEnd/>
                      <a:tailEnd/>
                    </a:ln>
                    <a:effectLst/>
                  </pic:spPr>
                </pic:pic>
              </a:graphicData>
            </a:graphic>
          </wp:inline>
        </w:drawing>
      </w:r>
    </w:p>
    <w:p w:rsidR="002A7BDA" w:rsidRDefault="002A7BDA" w:rsidP="002A7BDA">
      <w:pPr>
        <w:spacing w:line="360" w:lineRule="auto"/>
        <w:ind w:firstLineChars="200" w:firstLine="462"/>
        <w:jc w:val="left"/>
        <w:rPr>
          <w:rFonts w:ascii="仿宋_GB2312" w:eastAsia="仿宋_GB2312"/>
          <w:sz w:val="24"/>
        </w:rPr>
      </w:pPr>
    </w:p>
    <w:p w:rsidR="002A7BDA" w:rsidRPr="00516C66" w:rsidRDefault="002A7BDA" w:rsidP="002A7BDA">
      <w:pPr>
        <w:spacing w:line="360" w:lineRule="auto"/>
        <w:ind w:firstLineChars="200" w:firstLine="462"/>
        <w:jc w:val="left"/>
        <w:rPr>
          <w:rFonts w:ascii="仿宋_GB2312" w:eastAsia="仿宋_GB2312"/>
          <w:sz w:val="24"/>
        </w:rPr>
      </w:pPr>
      <w:r w:rsidRPr="00516C66">
        <w:rPr>
          <w:rFonts w:ascii="仿宋_GB2312" w:eastAsia="仿宋_GB2312" w:hint="eastAsia"/>
          <w:sz w:val="24"/>
        </w:rPr>
        <w:t>3. 进入培训</w:t>
      </w:r>
      <w:r w:rsidRPr="00516C66">
        <w:rPr>
          <w:rFonts w:ascii="仿宋_GB2312" w:eastAsia="仿宋_GB2312"/>
          <w:sz w:val="24"/>
        </w:rPr>
        <w:t>班级</w:t>
      </w:r>
      <w:r w:rsidRPr="00516C66">
        <w:rPr>
          <w:rFonts w:ascii="仿宋_GB2312" w:eastAsia="仿宋_GB2312" w:hint="eastAsia"/>
          <w:sz w:val="24"/>
        </w:rPr>
        <w:t>。</w:t>
      </w:r>
    </w:p>
    <w:p w:rsidR="002A7BDA" w:rsidRPr="00516C66" w:rsidRDefault="002A7BDA" w:rsidP="002A7BDA">
      <w:pPr>
        <w:spacing w:line="360" w:lineRule="auto"/>
        <w:jc w:val="center"/>
      </w:pPr>
      <w:r w:rsidRPr="00516C66">
        <w:rPr>
          <w:noProof/>
        </w:rPr>
        <w:t xml:space="preserve">      </w:t>
      </w:r>
      <w:r>
        <w:rPr>
          <w:noProof/>
        </w:rPr>
        <w:drawing>
          <wp:inline distT="0" distB="0" distL="0" distR="0" wp14:anchorId="141884AE" wp14:editId="0BA6B4C5">
            <wp:extent cx="1431736" cy="2206528"/>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8003" cy="2216186"/>
                    </a:xfrm>
                    <a:prstGeom prst="rect">
                      <a:avLst/>
                    </a:prstGeom>
                  </pic:spPr>
                </pic:pic>
              </a:graphicData>
            </a:graphic>
          </wp:inline>
        </w:drawing>
      </w:r>
      <w:r w:rsidRPr="00516C66">
        <w:rPr>
          <w:rFonts w:hint="eastAsia"/>
        </w:rPr>
        <w:t xml:space="preserve"> </w:t>
      </w:r>
      <w:r w:rsidRPr="00516C66">
        <w:t xml:space="preserve">     </w:t>
      </w:r>
    </w:p>
    <w:p w:rsidR="002A7BDA" w:rsidRPr="00516C66" w:rsidRDefault="002A7BDA" w:rsidP="002A7BDA">
      <w:pPr>
        <w:spacing w:line="360" w:lineRule="auto"/>
        <w:ind w:firstLineChars="200" w:firstLine="462"/>
        <w:jc w:val="left"/>
        <w:rPr>
          <w:rFonts w:ascii="仿宋_GB2312" w:eastAsia="仿宋_GB2312"/>
          <w:sz w:val="24"/>
        </w:rPr>
      </w:pPr>
      <w:r w:rsidRPr="00516C66">
        <w:rPr>
          <w:rFonts w:ascii="仿宋_GB2312" w:eastAsia="仿宋_GB2312" w:hint="eastAsia"/>
          <w:sz w:val="24"/>
        </w:rPr>
        <w:t>4.</w:t>
      </w:r>
      <w:r w:rsidRPr="00516C66">
        <w:rPr>
          <w:rFonts w:ascii="仿宋_GB2312" w:eastAsia="仿宋_GB2312"/>
          <w:sz w:val="24"/>
        </w:rPr>
        <w:t>观看</w:t>
      </w:r>
      <w:r w:rsidRPr="00516C66">
        <w:rPr>
          <w:rFonts w:ascii="仿宋_GB2312" w:eastAsia="仿宋_GB2312" w:hint="eastAsia"/>
          <w:sz w:val="24"/>
        </w:rPr>
        <w:t>课程</w:t>
      </w:r>
    </w:p>
    <w:p w:rsidR="002A7BDA" w:rsidRPr="00516C66" w:rsidRDefault="002A7BDA" w:rsidP="002A7BDA">
      <w:pPr>
        <w:spacing w:line="360" w:lineRule="auto"/>
        <w:jc w:val="center"/>
        <w:rPr>
          <w:noProof/>
        </w:rPr>
      </w:pPr>
      <w:r w:rsidRPr="00516C66">
        <w:rPr>
          <w:rFonts w:hint="eastAsia"/>
        </w:rPr>
        <w:t xml:space="preserve"> </w:t>
      </w:r>
      <w:r w:rsidRPr="00516C66">
        <w:t xml:space="preserve">     </w:t>
      </w:r>
      <w:r>
        <w:rPr>
          <w:noProof/>
        </w:rPr>
        <w:drawing>
          <wp:inline distT="0" distB="0" distL="0" distR="0" wp14:anchorId="6CCBA104" wp14:editId="5AED123C">
            <wp:extent cx="2194678" cy="444917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9139" cy="4478485"/>
                    </a:xfrm>
                    <a:prstGeom prst="rect">
                      <a:avLst/>
                    </a:prstGeom>
                  </pic:spPr>
                </pic:pic>
              </a:graphicData>
            </a:graphic>
          </wp:inline>
        </w:drawing>
      </w:r>
    </w:p>
    <w:p w:rsidR="002A7BDA" w:rsidRPr="00FD0849" w:rsidRDefault="002A7BDA" w:rsidP="002A7BDA">
      <w:pPr>
        <w:spacing w:line="360" w:lineRule="auto"/>
        <w:jc w:val="center"/>
        <w:sectPr w:rsidR="002A7BDA" w:rsidRPr="00FD0849" w:rsidSect="00DF0D94">
          <w:pgSz w:w="11906" w:h="16838" w:code="9"/>
          <w:pgMar w:top="2098" w:right="1474" w:bottom="1985" w:left="1588" w:header="907" w:footer="1474" w:gutter="0"/>
          <w:pgNumType w:fmt="numberInDash"/>
          <w:cols w:space="425"/>
          <w:docGrid w:type="linesAndChars" w:linePitch="303" w:charSpace="-1844"/>
        </w:sectPr>
      </w:pPr>
      <w:r>
        <w:rPr>
          <w:noProof/>
        </w:rPr>
        <w:lastRenderedPageBreak/>
        <w:drawing>
          <wp:inline distT="0" distB="0" distL="0" distR="0" wp14:anchorId="08D2F73C" wp14:editId="206370EC">
            <wp:extent cx="2672513" cy="56661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2513" cy="5666163"/>
                    </a:xfrm>
                    <a:prstGeom prst="rect">
                      <a:avLst/>
                    </a:prstGeom>
                  </pic:spPr>
                </pic:pic>
              </a:graphicData>
            </a:graphic>
          </wp:inline>
        </w:drawing>
      </w:r>
    </w:p>
    <w:p w:rsidR="002A7BDA" w:rsidRPr="000F528F" w:rsidRDefault="002A7BDA" w:rsidP="002A7BDA">
      <w:pPr>
        <w:rPr>
          <w:rStyle w:val="NormalCharacter"/>
          <w:rFonts w:ascii="宋体" w:hAnsi="宋体"/>
          <w:b/>
          <w:sz w:val="28"/>
          <w:szCs w:val="28"/>
        </w:rPr>
      </w:pPr>
      <w:r w:rsidRPr="000F528F">
        <w:rPr>
          <w:rStyle w:val="NormalCharacter"/>
          <w:rFonts w:ascii="宋体" w:hAnsi="宋体" w:hint="eastAsia"/>
          <w:b/>
          <w:bCs/>
          <w:sz w:val="28"/>
          <w:szCs w:val="28"/>
        </w:rPr>
        <w:lastRenderedPageBreak/>
        <w:t>附件2：</w:t>
      </w:r>
      <w:r w:rsidRPr="000F528F">
        <w:rPr>
          <w:rStyle w:val="NormalCharacter"/>
          <w:rFonts w:ascii="宋体" w:hAnsi="宋体" w:hint="eastAsia"/>
          <w:b/>
          <w:sz w:val="28"/>
          <w:szCs w:val="28"/>
        </w:rPr>
        <w:t>高等学校管理干部法治素养与行政能力提升高级研修班</w:t>
      </w:r>
      <w:r w:rsidRPr="000F528F">
        <w:rPr>
          <w:rStyle w:val="NormalCharacter"/>
          <w:rFonts w:ascii="宋体" w:hAnsi="宋体"/>
          <w:b/>
          <w:sz w:val="28"/>
          <w:szCs w:val="28"/>
        </w:rPr>
        <w:t>专家简介</w:t>
      </w:r>
    </w:p>
    <w:p w:rsidR="002A7BDA" w:rsidRPr="007E2E0A" w:rsidRDefault="002A7BDA" w:rsidP="002A7BDA">
      <w:pPr>
        <w:widowControl w:val="0"/>
        <w:textAlignment w:val="auto"/>
        <w:rPr>
          <w:rFonts w:ascii="Calibri" w:hAnsi="Calibri"/>
        </w:rPr>
      </w:pPr>
    </w:p>
    <w:p w:rsidR="002A7BDA" w:rsidRDefault="002A7BDA" w:rsidP="002A7BDA">
      <w:pPr>
        <w:ind w:firstLineChars="200" w:firstLine="542"/>
        <w:rPr>
          <w:rStyle w:val="NormalCharacter"/>
          <w:rFonts w:ascii="宋体" w:hAnsi="宋体"/>
          <w:sz w:val="28"/>
          <w:szCs w:val="28"/>
        </w:rPr>
      </w:pPr>
      <w:r>
        <w:rPr>
          <w:rStyle w:val="NormalCharacter"/>
          <w:rFonts w:ascii="宋体" w:hAnsi="宋体" w:hint="eastAsia"/>
          <w:sz w:val="28"/>
          <w:szCs w:val="28"/>
        </w:rPr>
        <w:t>1</w:t>
      </w:r>
      <w:r w:rsidRPr="00B35374">
        <w:rPr>
          <w:rStyle w:val="NormalCharacter"/>
          <w:rFonts w:ascii="宋体" w:hAnsi="宋体" w:hint="eastAsia"/>
          <w:sz w:val="28"/>
          <w:szCs w:val="28"/>
        </w:rPr>
        <w:t>．</w:t>
      </w:r>
      <w:r w:rsidRPr="007E2E0A">
        <w:rPr>
          <w:rFonts w:ascii="宋体" w:hAnsi="宋体" w:hint="eastAsia"/>
          <w:b/>
          <w:color w:val="000000" w:themeColor="text1"/>
          <w:sz w:val="28"/>
          <w:szCs w:val="28"/>
        </w:rPr>
        <w:t>龙翼飞，</w:t>
      </w:r>
      <w:r w:rsidRPr="00B35374">
        <w:rPr>
          <w:rStyle w:val="NormalCharacter"/>
          <w:rFonts w:ascii="宋体" w:hAnsi="宋体" w:hint="eastAsia"/>
          <w:sz w:val="28"/>
          <w:szCs w:val="28"/>
        </w:rPr>
        <w:t>现任中国人民大学法学院教授、博士研究生导师、学术委员会副主席，中国人民大学律师学院理事长，中国人民大学法律顾问。兼任中国法学会婚姻家庭法学研究会常务副会长，中国法学会航空法学研究会副会长，北京市法学会民商法研究会会长，北京市法学会房地产法研究会副会长，曾宪义法律文化与法学教育基金会理事长，中国法学会法学教育研究会诊所法律教育专业委员会主任。</w:t>
      </w:r>
    </w:p>
    <w:p w:rsidR="002A7BDA" w:rsidRDefault="002A7BDA" w:rsidP="002A7BDA">
      <w:pPr>
        <w:ind w:firstLineChars="200" w:firstLine="542"/>
        <w:rPr>
          <w:rStyle w:val="NormalCharacter"/>
          <w:rFonts w:ascii="宋体" w:hAnsi="宋体"/>
          <w:sz w:val="28"/>
          <w:szCs w:val="28"/>
        </w:rPr>
      </w:pPr>
      <w:r w:rsidRPr="00B35374">
        <w:rPr>
          <w:rStyle w:val="NormalCharacter"/>
          <w:rFonts w:ascii="宋体" w:hAnsi="宋体" w:hint="eastAsia"/>
          <w:sz w:val="28"/>
          <w:szCs w:val="28"/>
        </w:rPr>
        <w:t>研究领域:民法、商法、物权法、债与合同法、婚姻家庭法、社会保障法。龙翼飞教授发表的法学专著十八部，承担国家级和省部级科研项目十六项。龙翼飞教授曾参加包括《中华人民共和国民法典》在内的多部国家立法研究工作。</w:t>
      </w:r>
    </w:p>
    <w:p w:rsidR="002A7BDA" w:rsidRDefault="002A7BDA" w:rsidP="002A7BDA">
      <w:pPr>
        <w:ind w:firstLineChars="200" w:firstLine="542"/>
        <w:rPr>
          <w:rStyle w:val="NormalCharacter"/>
          <w:rFonts w:ascii="宋体" w:hAnsi="宋体"/>
          <w:sz w:val="28"/>
          <w:szCs w:val="28"/>
        </w:rPr>
      </w:pPr>
      <w:r w:rsidRPr="00B35374">
        <w:rPr>
          <w:rStyle w:val="NormalCharacter"/>
          <w:rFonts w:ascii="宋体" w:hAnsi="宋体" w:hint="eastAsia"/>
          <w:sz w:val="28"/>
          <w:szCs w:val="28"/>
        </w:rPr>
        <w:t>1985年至今，先后在中国人民大学法学院任讲师，副教授，教授。由于具有较高学术造诣，在高等职业教育工作中贡献突出，龙翼飞教授于2003年获国务院政府特殊津贴;1989年获北京市"优秀教师"称号;2007年，龙翼飞教授荣获国家教育部授予的国家级“教学名师"称号。</w:t>
      </w:r>
    </w:p>
    <w:p w:rsidR="002A7BDA" w:rsidRDefault="002A7BDA" w:rsidP="002A7BDA">
      <w:pPr>
        <w:ind w:firstLineChars="200" w:firstLine="542"/>
        <w:rPr>
          <w:rStyle w:val="NormalCharacter"/>
          <w:rFonts w:ascii="宋体" w:hAnsi="宋体"/>
          <w:sz w:val="28"/>
          <w:szCs w:val="28"/>
        </w:rPr>
      </w:pPr>
      <w:r w:rsidRPr="00B35374">
        <w:rPr>
          <w:rStyle w:val="NormalCharacter"/>
          <w:rFonts w:ascii="宋体" w:hAnsi="宋体" w:hint="eastAsia"/>
          <w:sz w:val="28"/>
          <w:szCs w:val="28"/>
        </w:rPr>
        <w:t>1998年，龙翼飞教授曾为中共中央政治局领导作法制讲座。2000年，龙翼飞教授为全国人民代表大会常务委员会作法制讲座。龙翼飞教授受聘担任最高人民检察院民事行政诉讼监督专家和国家检察官学院兼职教授。龙翼飞教授先后赴法国，英国，德国，美国，俄罗斯，日本，韩国，新加坡和香</w:t>
      </w:r>
      <w:r w:rsidRPr="00B35374">
        <w:rPr>
          <w:rStyle w:val="NormalCharacter"/>
          <w:rFonts w:ascii="宋体" w:hAnsi="宋体" w:hint="eastAsia"/>
          <w:sz w:val="28"/>
          <w:szCs w:val="28"/>
        </w:rPr>
        <w:lastRenderedPageBreak/>
        <w:t>港，台湾，澳门参加学术交流和访学。龙翼飞教授还担任中央电视台《今日说法》栏目专家嘉宾点评法治节目。</w:t>
      </w:r>
    </w:p>
    <w:p w:rsidR="002A7BDA" w:rsidRDefault="002A7BDA" w:rsidP="002A7BDA">
      <w:pPr>
        <w:ind w:firstLineChars="200" w:firstLine="542"/>
        <w:rPr>
          <w:rStyle w:val="NormalCharacter"/>
          <w:rFonts w:ascii="宋体" w:hAnsi="宋体"/>
          <w:sz w:val="28"/>
          <w:szCs w:val="28"/>
        </w:rPr>
      </w:pPr>
    </w:p>
    <w:p w:rsidR="002A7BDA" w:rsidRDefault="002A7BDA" w:rsidP="002A7BDA">
      <w:pPr>
        <w:ind w:firstLineChars="200" w:firstLine="542"/>
        <w:rPr>
          <w:rStyle w:val="NormalCharacter"/>
          <w:rFonts w:ascii="宋体" w:hAnsi="宋体"/>
          <w:sz w:val="28"/>
          <w:szCs w:val="28"/>
        </w:rPr>
      </w:pPr>
      <w:r>
        <w:rPr>
          <w:rStyle w:val="NormalCharacter"/>
          <w:rFonts w:ascii="宋体" w:hAnsi="宋体" w:hint="eastAsia"/>
          <w:sz w:val="28"/>
          <w:szCs w:val="28"/>
        </w:rPr>
        <w:t>2</w:t>
      </w:r>
      <w:r w:rsidRPr="00A225EC">
        <w:rPr>
          <w:rStyle w:val="NormalCharacter"/>
          <w:rFonts w:ascii="宋体" w:hAnsi="宋体" w:hint="eastAsia"/>
          <w:sz w:val="28"/>
          <w:szCs w:val="28"/>
        </w:rPr>
        <w:t>．</w:t>
      </w:r>
      <w:r w:rsidRPr="00A225EC">
        <w:rPr>
          <w:rStyle w:val="NormalCharacter"/>
          <w:rFonts w:ascii="宋体" w:hAnsi="宋体" w:hint="eastAsia"/>
          <w:b/>
          <w:sz w:val="28"/>
          <w:szCs w:val="28"/>
        </w:rPr>
        <w:t>邓海峰，</w:t>
      </w:r>
      <w:r w:rsidRPr="00A225EC">
        <w:rPr>
          <w:rStyle w:val="NormalCharacter"/>
          <w:rFonts w:ascii="宋体" w:hAnsi="宋体" w:hint="eastAsia"/>
          <w:sz w:val="28"/>
          <w:szCs w:val="28"/>
        </w:rPr>
        <w:t>清华大学法治与法</w:t>
      </w:r>
      <w:proofErr w:type="gramStart"/>
      <w:r w:rsidRPr="00A225EC">
        <w:rPr>
          <w:rStyle w:val="NormalCharacter"/>
          <w:rFonts w:ascii="宋体" w:hAnsi="宋体" w:hint="eastAsia"/>
          <w:sz w:val="28"/>
          <w:szCs w:val="28"/>
        </w:rPr>
        <w:t>务</w:t>
      </w:r>
      <w:proofErr w:type="gramEnd"/>
      <w:r w:rsidRPr="00A225EC">
        <w:rPr>
          <w:rStyle w:val="NormalCharacter"/>
          <w:rFonts w:ascii="宋体" w:hAnsi="宋体" w:hint="eastAsia"/>
          <w:sz w:val="28"/>
          <w:szCs w:val="28"/>
        </w:rPr>
        <w:t>办公室主任、清华大学法学院党委书记，博士研究生导师。</w:t>
      </w:r>
    </w:p>
    <w:p w:rsidR="002A7BDA" w:rsidRDefault="002A7BDA" w:rsidP="002A7BDA">
      <w:pPr>
        <w:ind w:firstLineChars="200" w:firstLine="542"/>
        <w:rPr>
          <w:rStyle w:val="NormalCharacter"/>
          <w:rFonts w:ascii="宋体" w:hAnsi="宋体"/>
          <w:sz w:val="28"/>
          <w:szCs w:val="28"/>
        </w:rPr>
      </w:pPr>
    </w:p>
    <w:p w:rsidR="002A7BDA" w:rsidRPr="00D810A8" w:rsidRDefault="002A7BDA" w:rsidP="002A7BDA">
      <w:pPr>
        <w:ind w:firstLineChars="200" w:firstLine="542"/>
        <w:rPr>
          <w:rFonts w:ascii="宋体" w:hAnsi="宋体"/>
          <w:sz w:val="28"/>
          <w:szCs w:val="28"/>
        </w:rPr>
      </w:pPr>
      <w:r>
        <w:rPr>
          <w:rFonts w:ascii="宋体" w:hAnsi="宋体" w:hint="eastAsia"/>
          <w:sz w:val="28"/>
          <w:szCs w:val="28"/>
        </w:rPr>
        <w:t>3</w:t>
      </w:r>
      <w:r w:rsidRPr="00D810A8">
        <w:rPr>
          <w:rFonts w:ascii="宋体" w:hAnsi="宋体" w:hint="eastAsia"/>
          <w:sz w:val="28"/>
          <w:szCs w:val="28"/>
        </w:rPr>
        <w:t>．</w:t>
      </w:r>
      <w:r w:rsidRPr="00D810A8">
        <w:rPr>
          <w:rFonts w:ascii="宋体" w:hAnsi="宋体" w:hint="eastAsia"/>
          <w:b/>
          <w:sz w:val="28"/>
          <w:szCs w:val="28"/>
        </w:rPr>
        <w:t>王勇,</w:t>
      </w:r>
      <w:r w:rsidRPr="00D810A8">
        <w:rPr>
          <w:rFonts w:ascii="宋体" w:hAnsi="宋体" w:hint="eastAsia"/>
          <w:sz w:val="28"/>
          <w:szCs w:val="28"/>
        </w:rPr>
        <w:t>中央党校教授，博士生导师，宪法教研室主任，北京党内法规研究会会长，曾任四川省委党校副校长，中央党校党章党规研究中心副主任，美国耶鲁大学法学院、德国拜罗伊特大学法学院访问学者。兼任北京市政府立法专家顾问委员会委员，四川省委省政府法律顾问，四川省委省政府决策咨询委员会委员，中国政法大学监察与反腐败研究中心研究员等。</w:t>
      </w:r>
    </w:p>
    <w:p w:rsidR="002A7BDA" w:rsidRPr="00D810A8" w:rsidRDefault="002A7BDA" w:rsidP="002A7BDA">
      <w:pPr>
        <w:ind w:firstLineChars="200" w:firstLine="542"/>
        <w:rPr>
          <w:rFonts w:ascii="宋体" w:hAnsi="宋体"/>
          <w:b/>
          <w:sz w:val="28"/>
          <w:szCs w:val="28"/>
        </w:rPr>
      </w:pPr>
      <w:r w:rsidRPr="00D810A8">
        <w:rPr>
          <w:rFonts w:ascii="宋体" w:hAnsi="宋体" w:hint="eastAsia"/>
          <w:sz w:val="28"/>
          <w:szCs w:val="28"/>
        </w:rPr>
        <w:t>在中央党校省部班、中青班、厅局班等主体班次授课，多次获得满分。曾在多个省委中心组、西部战区、多家中央企业总部做专题讲座。出版《宪法学原理与适用》、《法治政府建设》、《跨国公司治理研究》、《党规党纪》、《依规治党》等多</w:t>
      </w:r>
      <w:proofErr w:type="gramStart"/>
      <w:r w:rsidRPr="00D810A8">
        <w:rPr>
          <w:rFonts w:ascii="宋体" w:hAnsi="宋体" w:hint="eastAsia"/>
          <w:sz w:val="28"/>
          <w:szCs w:val="28"/>
        </w:rPr>
        <w:t>部著</w:t>
      </w:r>
      <w:proofErr w:type="gramEnd"/>
      <w:r w:rsidRPr="00D810A8">
        <w:rPr>
          <w:rFonts w:ascii="宋体" w:hAnsi="宋体" w:hint="eastAsia"/>
          <w:sz w:val="28"/>
          <w:szCs w:val="28"/>
        </w:rPr>
        <w:t>作，在《法学》《法学评论》《人民日报》《光明日报》《经济日报》等报刊杂志发表学术成果100多篇。</w:t>
      </w:r>
    </w:p>
    <w:p w:rsidR="002A7BDA" w:rsidRDefault="002A7BDA" w:rsidP="002A7BDA">
      <w:pPr>
        <w:ind w:firstLineChars="200" w:firstLine="542"/>
        <w:rPr>
          <w:rFonts w:ascii="宋体" w:hAnsi="宋体"/>
          <w:sz w:val="28"/>
          <w:szCs w:val="28"/>
        </w:rPr>
      </w:pPr>
      <w:r w:rsidRPr="00D810A8">
        <w:rPr>
          <w:rFonts w:ascii="宋体" w:hAnsi="宋体" w:hint="eastAsia"/>
          <w:sz w:val="28"/>
          <w:szCs w:val="28"/>
        </w:rPr>
        <w:t>主要研究方向：宪法、行政法、党内法规。</w:t>
      </w:r>
    </w:p>
    <w:p w:rsidR="002A7BDA" w:rsidRPr="00EA356C" w:rsidRDefault="002A7BDA" w:rsidP="002A7BDA">
      <w:pPr>
        <w:rPr>
          <w:rFonts w:ascii="宋体" w:hAnsi="宋体" w:cs="宋体"/>
          <w:sz w:val="28"/>
          <w:szCs w:val="28"/>
        </w:rPr>
      </w:pPr>
    </w:p>
    <w:p w:rsidR="002A7BDA" w:rsidRPr="007E2E0A" w:rsidRDefault="002A7BDA" w:rsidP="002A7BDA">
      <w:pPr>
        <w:spacing w:line="360" w:lineRule="auto"/>
        <w:ind w:firstLineChars="200" w:firstLine="542"/>
        <w:jc w:val="left"/>
        <w:textAlignment w:val="auto"/>
        <w:rPr>
          <w:rFonts w:ascii="宋体" w:hAnsi="宋体" w:cs="宋体"/>
          <w:sz w:val="28"/>
          <w:szCs w:val="28"/>
        </w:rPr>
      </w:pPr>
      <w:r>
        <w:rPr>
          <w:rFonts w:ascii="宋体" w:hAnsi="宋体" w:cs="宋体" w:hint="eastAsia"/>
          <w:sz w:val="28"/>
          <w:szCs w:val="28"/>
        </w:rPr>
        <w:t>4．</w:t>
      </w:r>
      <w:r w:rsidRPr="007E2E0A">
        <w:rPr>
          <w:rFonts w:ascii="宋体" w:hAnsi="宋体" w:hint="eastAsia"/>
          <w:b/>
          <w:color w:val="000000" w:themeColor="text1"/>
          <w:sz w:val="28"/>
          <w:szCs w:val="28"/>
        </w:rPr>
        <w:t>韩春梅，</w:t>
      </w:r>
      <w:r w:rsidRPr="007E2E0A">
        <w:rPr>
          <w:rFonts w:ascii="宋体" w:hAnsi="宋体" w:cs="宋体" w:hint="eastAsia"/>
          <w:sz w:val="28"/>
          <w:szCs w:val="28"/>
        </w:rPr>
        <w:t>教育学博士，中国人民公安大学副教授，硕士生导师，主要从事公安管理、公共管理、高等教育等方面研究。主持和参与“十二五”国家科技支撑计划重点项目、国家重点研发项目、省部级课题等10余项，</w:t>
      </w:r>
      <w:r w:rsidRPr="007E2E0A">
        <w:rPr>
          <w:rFonts w:ascii="宋体" w:hAnsi="宋体" w:cs="宋体" w:hint="eastAsia"/>
          <w:sz w:val="28"/>
          <w:szCs w:val="28"/>
        </w:rPr>
        <w:lastRenderedPageBreak/>
        <w:t>发表在权威和核心期刊的学术论文20余篇，专著和编著等5部。曾赴美国、澳大利亚和印度尼西亚等多所大学进行学术交流，2016年9月至2017年9月于美国德州农工大学做高级研究学者。</w:t>
      </w:r>
    </w:p>
    <w:p w:rsidR="002A7BDA" w:rsidRPr="00EA356C" w:rsidRDefault="002A7BDA" w:rsidP="002A7BDA">
      <w:pPr>
        <w:widowControl w:val="0"/>
        <w:ind w:firstLineChars="200" w:firstLine="542"/>
        <w:textAlignment w:val="auto"/>
        <w:rPr>
          <w:rStyle w:val="NormalCharacter"/>
          <w:rFonts w:ascii="宋体" w:hAnsi="宋体"/>
          <w:sz w:val="28"/>
          <w:szCs w:val="28"/>
        </w:rPr>
      </w:pPr>
    </w:p>
    <w:p w:rsidR="00C84B9E" w:rsidRPr="002A7BDA" w:rsidRDefault="00C84B9E"/>
    <w:sectPr w:rsidR="00C84B9E" w:rsidRPr="002A7BDA" w:rsidSect="00AF6CA5">
      <w:headerReference w:type="default" r:id="rId16"/>
      <w:footerReference w:type="even" r:id="rId17"/>
      <w:footerReference w:type="default" r:id="rId18"/>
      <w:pgSz w:w="11906" w:h="16838"/>
      <w:pgMar w:top="2098" w:right="1474" w:bottom="1985" w:left="1588" w:header="907" w:footer="1474" w:gutter="0"/>
      <w:pgNumType w:fmt="numberInDash" w:start="9"/>
      <w:cols w:space="425"/>
      <w:docGrid w:type="linesAndChars" w:linePitch="303"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EBF" w:rsidRDefault="003E7EBF" w:rsidP="002A7BDA">
      <w:r>
        <w:separator/>
      </w:r>
    </w:p>
  </w:endnote>
  <w:endnote w:type="continuationSeparator" w:id="0">
    <w:p w:rsidR="003E7EBF" w:rsidRDefault="003E7EBF" w:rsidP="002A7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32" w:rsidRDefault="003E7EBF">
    <w:pPr>
      <w:pStyle w:val="a4"/>
      <w:framePr w:wrap="around" w:hAnchor="text" w:xAlign="outside" w:y="1"/>
      <w:rPr>
        <w:rStyle w:val="PageNumber"/>
      </w:rPr>
    </w:pPr>
  </w:p>
  <w:p w:rsidR="007B7E32" w:rsidRDefault="003E7EBF">
    <w:pPr>
      <w:pStyle w:val="a4"/>
      <w:ind w:right="360" w:firstLine="360"/>
      <w:rPr>
        <w:rStyle w:val="NormalCharact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770740"/>
      <w:docPartObj>
        <w:docPartGallery w:val="Page Numbers (Bottom of Page)"/>
        <w:docPartUnique/>
      </w:docPartObj>
    </w:sdtPr>
    <w:sdtEndPr/>
    <w:sdtContent>
      <w:p w:rsidR="007A23B9" w:rsidRDefault="003E7EBF">
        <w:pPr>
          <w:pStyle w:val="a4"/>
          <w:jc w:val="center"/>
        </w:pPr>
        <w:r>
          <w:fldChar w:fldCharType="begin"/>
        </w:r>
        <w:r>
          <w:instrText>PAGE   \* MERGEFORMAT</w:instrText>
        </w:r>
        <w:r>
          <w:fldChar w:fldCharType="separate"/>
        </w:r>
        <w:r w:rsidR="000F528F">
          <w:rPr>
            <w:noProof/>
          </w:rPr>
          <w:t>- 9 -</w:t>
        </w:r>
        <w:r>
          <w:fldChar w:fldCharType="end"/>
        </w:r>
      </w:p>
    </w:sdtContent>
  </w:sdt>
  <w:p w:rsidR="007B7E32" w:rsidRDefault="003E7EBF">
    <w:pPr>
      <w:pStyle w:val="a4"/>
      <w:ind w:right="360" w:firstLine="360"/>
      <w:rPr>
        <w:rStyle w:val="NormalCharac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EBF" w:rsidRDefault="003E7EBF" w:rsidP="002A7BDA">
      <w:r>
        <w:separator/>
      </w:r>
    </w:p>
  </w:footnote>
  <w:footnote w:type="continuationSeparator" w:id="0">
    <w:p w:rsidR="003E7EBF" w:rsidRDefault="003E7EBF" w:rsidP="002A7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32" w:rsidRDefault="003E7EBF">
    <w:pPr>
      <w:pStyle w:val="a3"/>
      <w:pBdr>
        <w:bottom w:val="none" w:sz="0" w:space="0" w:color="auto"/>
      </w:pBdr>
      <w:rPr>
        <w:rStyle w:val="NormalCharac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91942"/>
    <w:multiLevelType w:val="hybridMultilevel"/>
    <w:tmpl w:val="C4521560"/>
    <w:lvl w:ilvl="0" w:tplc="85A0E8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DA"/>
    <w:rsid w:val="000F528F"/>
    <w:rsid w:val="002A7BDA"/>
    <w:rsid w:val="003E7EBF"/>
    <w:rsid w:val="008E49DA"/>
    <w:rsid w:val="00C84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7BDA"/>
    <w:pPr>
      <w:jc w:val="both"/>
      <w:textAlignment w:val="baseline"/>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A7B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7BDA"/>
    <w:rPr>
      <w:sz w:val="18"/>
      <w:szCs w:val="18"/>
    </w:rPr>
  </w:style>
  <w:style w:type="paragraph" w:styleId="a4">
    <w:name w:val="footer"/>
    <w:basedOn w:val="a"/>
    <w:link w:val="Char0"/>
    <w:uiPriority w:val="99"/>
    <w:unhideWhenUsed/>
    <w:rsid w:val="002A7BDA"/>
    <w:pPr>
      <w:tabs>
        <w:tab w:val="center" w:pos="4153"/>
        <w:tab w:val="right" w:pos="8306"/>
      </w:tabs>
      <w:snapToGrid w:val="0"/>
      <w:jc w:val="left"/>
    </w:pPr>
    <w:rPr>
      <w:sz w:val="18"/>
      <w:szCs w:val="18"/>
    </w:rPr>
  </w:style>
  <w:style w:type="character" w:customStyle="1" w:styleId="Char0">
    <w:name w:val="页脚 Char"/>
    <w:basedOn w:val="a0"/>
    <w:link w:val="a4"/>
    <w:uiPriority w:val="99"/>
    <w:rsid w:val="002A7BDA"/>
    <w:rPr>
      <w:sz w:val="18"/>
      <w:szCs w:val="18"/>
    </w:rPr>
  </w:style>
  <w:style w:type="character" w:customStyle="1" w:styleId="NormalCharacter">
    <w:name w:val="NormalCharacter"/>
    <w:semiHidden/>
    <w:rsid w:val="002A7BDA"/>
  </w:style>
  <w:style w:type="character" w:customStyle="1" w:styleId="PageNumber">
    <w:name w:val="PageNumber"/>
    <w:basedOn w:val="NormalCharacter"/>
    <w:rsid w:val="002A7BDA"/>
  </w:style>
  <w:style w:type="paragraph" w:styleId="a5">
    <w:name w:val="List Paragraph"/>
    <w:basedOn w:val="a"/>
    <w:uiPriority w:val="99"/>
    <w:rsid w:val="002A7BDA"/>
    <w:pPr>
      <w:ind w:firstLineChars="200" w:firstLine="420"/>
    </w:pPr>
  </w:style>
  <w:style w:type="paragraph" w:styleId="a6">
    <w:name w:val="Balloon Text"/>
    <w:basedOn w:val="a"/>
    <w:link w:val="Char1"/>
    <w:uiPriority w:val="99"/>
    <w:semiHidden/>
    <w:unhideWhenUsed/>
    <w:rsid w:val="002A7BDA"/>
    <w:rPr>
      <w:sz w:val="18"/>
      <w:szCs w:val="18"/>
    </w:rPr>
  </w:style>
  <w:style w:type="character" w:customStyle="1" w:styleId="Char1">
    <w:name w:val="批注框文本 Char"/>
    <w:basedOn w:val="a0"/>
    <w:link w:val="a6"/>
    <w:uiPriority w:val="99"/>
    <w:semiHidden/>
    <w:rsid w:val="002A7BD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7BDA"/>
    <w:pPr>
      <w:jc w:val="both"/>
      <w:textAlignment w:val="baseline"/>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A7BD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7BDA"/>
    <w:rPr>
      <w:sz w:val="18"/>
      <w:szCs w:val="18"/>
    </w:rPr>
  </w:style>
  <w:style w:type="paragraph" w:styleId="a4">
    <w:name w:val="footer"/>
    <w:basedOn w:val="a"/>
    <w:link w:val="Char0"/>
    <w:uiPriority w:val="99"/>
    <w:unhideWhenUsed/>
    <w:rsid w:val="002A7BDA"/>
    <w:pPr>
      <w:tabs>
        <w:tab w:val="center" w:pos="4153"/>
        <w:tab w:val="right" w:pos="8306"/>
      </w:tabs>
      <w:snapToGrid w:val="0"/>
      <w:jc w:val="left"/>
    </w:pPr>
    <w:rPr>
      <w:sz w:val="18"/>
      <w:szCs w:val="18"/>
    </w:rPr>
  </w:style>
  <w:style w:type="character" w:customStyle="1" w:styleId="Char0">
    <w:name w:val="页脚 Char"/>
    <w:basedOn w:val="a0"/>
    <w:link w:val="a4"/>
    <w:uiPriority w:val="99"/>
    <w:rsid w:val="002A7BDA"/>
    <w:rPr>
      <w:sz w:val="18"/>
      <w:szCs w:val="18"/>
    </w:rPr>
  </w:style>
  <w:style w:type="character" w:customStyle="1" w:styleId="NormalCharacter">
    <w:name w:val="NormalCharacter"/>
    <w:semiHidden/>
    <w:rsid w:val="002A7BDA"/>
  </w:style>
  <w:style w:type="character" w:customStyle="1" w:styleId="PageNumber">
    <w:name w:val="PageNumber"/>
    <w:basedOn w:val="NormalCharacter"/>
    <w:rsid w:val="002A7BDA"/>
  </w:style>
  <w:style w:type="paragraph" w:styleId="a5">
    <w:name w:val="List Paragraph"/>
    <w:basedOn w:val="a"/>
    <w:uiPriority w:val="99"/>
    <w:rsid w:val="002A7BDA"/>
    <w:pPr>
      <w:ind w:firstLineChars="200" w:firstLine="420"/>
    </w:pPr>
  </w:style>
  <w:style w:type="paragraph" w:styleId="a6">
    <w:name w:val="Balloon Text"/>
    <w:basedOn w:val="a"/>
    <w:link w:val="Char1"/>
    <w:uiPriority w:val="99"/>
    <w:semiHidden/>
    <w:unhideWhenUsed/>
    <w:rsid w:val="002A7BDA"/>
    <w:rPr>
      <w:sz w:val="18"/>
      <w:szCs w:val="18"/>
    </w:rPr>
  </w:style>
  <w:style w:type="character" w:customStyle="1" w:styleId="Char1">
    <w:name w:val="批注框文本 Char"/>
    <w:basedOn w:val="a0"/>
    <w:link w:val="a6"/>
    <w:uiPriority w:val="99"/>
    <w:semiHidden/>
    <w:rsid w:val="002A7BD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251</Words>
  <Characters>1436</Characters>
  <Application>Microsoft Office Word</Application>
  <DocSecurity>0</DocSecurity>
  <Lines>11</Lines>
  <Paragraphs>3</Paragraphs>
  <ScaleCrop>false</ScaleCrop>
  <Company/>
  <LinksUpToDate>false</LinksUpToDate>
  <CharactersWithSpaces>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2021-04-28T06:01:00Z</dcterms:created>
  <dcterms:modified xsi:type="dcterms:W3CDTF">2021-04-28T06:01:00Z</dcterms:modified>
</cp:coreProperties>
</file>