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268" w:type="dxa"/>
        <w:tblLook w:val="04A0" w:firstRow="1" w:lastRow="0" w:firstColumn="1" w:lastColumn="0" w:noHBand="0" w:noVBand="1"/>
      </w:tblPr>
      <w:tblGrid>
        <w:gridCol w:w="1134"/>
        <w:gridCol w:w="2410"/>
        <w:gridCol w:w="4724"/>
      </w:tblGrid>
      <w:tr w:rsidR="00801F0F" w:rsidRPr="00801F0F" w:rsidTr="00272163">
        <w:trPr>
          <w:trHeight w:val="959"/>
        </w:trPr>
        <w:tc>
          <w:tcPr>
            <w:tcW w:w="8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方正小标宋简体" w:eastAsia="方正小标宋简体" w:hAnsi="Times New Roman" w:cs="Times New Roman"/>
                <w:kern w:val="0"/>
                <w:sz w:val="44"/>
                <w:szCs w:val="44"/>
              </w:rPr>
            </w:pPr>
            <w:r w:rsidRPr="00801F0F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归口管理</w:t>
            </w:r>
            <w:r w:rsidR="005B0F61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部门</w:t>
            </w:r>
            <w:bookmarkStart w:id="0" w:name="_GoBack"/>
            <w:bookmarkEnd w:id="0"/>
            <w:r w:rsidRPr="00801F0F">
              <w:rPr>
                <w:rFonts w:ascii="方正小标宋简体" w:eastAsia="方正小标宋简体" w:hAnsi="Times New Roman" w:cs="Times New Roman" w:hint="eastAsia"/>
                <w:kern w:val="0"/>
                <w:sz w:val="44"/>
                <w:szCs w:val="44"/>
              </w:rPr>
              <w:t>职责分工</w:t>
            </w:r>
          </w:p>
        </w:tc>
      </w:tr>
      <w:tr w:rsidR="00801F0F" w:rsidRPr="00801F0F" w:rsidTr="00272163">
        <w:trPr>
          <w:trHeight w:val="106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归口管理部门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项目大类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二级明细类别</w:t>
            </w:r>
          </w:p>
        </w:tc>
      </w:tr>
      <w:tr w:rsidR="00801F0F" w:rsidRPr="00801F0F" w:rsidTr="00272163">
        <w:trPr>
          <w:trHeight w:val="889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教师队伍建设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包括教学名师、校外名师讲学、教师教学发展中心等。</w:t>
            </w:r>
          </w:p>
        </w:tc>
      </w:tr>
      <w:tr w:rsidR="00801F0F" w:rsidRPr="00801F0F" w:rsidTr="00272163">
        <w:trPr>
          <w:trHeight w:val="575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人才培养质量建设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高水平人才交叉培养：包括“双培计划”、“外培计划”、“实培计划”项目；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专业建设：包括专业群建设、优势专业建设等项目；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实践创新：包括虚拟仿真实验教学中心、实验教学示范中心、校内创新实践基地、校外人才培养基地、“双导师”毕业论文（设计）、大学生学科竞赛等项目；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改革试点：包括人才培养模式改革、卓越人才培养、北京学院、高校教学合作、区域协同发展、学分制改革、教学改革立项，基础课程教学改革等项目；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资源共享：包括开放在线课程（慕课）体系专业课程教学资源共享、实践教学资源开放共享、高校博物馆联盟等项目。</w:t>
            </w:r>
          </w:p>
        </w:tc>
      </w:tr>
      <w:tr w:rsidR="00801F0F" w:rsidRPr="00801F0F" w:rsidTr="00272163">
        <w:trPr>
          <w:trHeight w:val="81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科技创新服务能力建设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一流专业建设项目</w:t>
            </w:r>
          </w:p>
        </w:tc>
      </w:tr>
      <w:tr w:rsidR="00801F0F" w:rsidRPr="00801F0F" w:rsidTr="00272163">
        <w:trPr>
          <w:trHeight w:val="944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体育卫生与艺术教育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高水平运动队建设</w:t>
            </w:r>
          </w:p>
        </w:tc>
      </w:tr>
      <w:tr w:rsidR="00801F0F" w:rsidRPr="00801F0F" w:rsidTr="00272163">
        <w:trPr>
          <w:trHeight w:val="306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科技创新服务能力建设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科研计划：指科研计划专项项目，包括重大项目、重点项目和一般项目；</w:t>
            </w: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br/>
              <w:t>科研基地：包括北京实验室建设、北京市重点实验室建设、北京市哲学社会科学研究基地建设、协同创新中心建设、科技成果转化中心以及北京人文社科研究中心等科研平台建设项目。</w:t>
            </w:r>
          </w:p>
        </w:tc>
      </w:tr>
      <w:tr w:rsidR="00801F0F" w:rsidRPr="00801F0F" w:rsidTr="00272163">
        <w:trPr>
          <w:trHeight w:val="277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学生处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大学生就业创业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实施《北京高校高质量就业创业计划》，包括建设“一街三园多点”就业大学生创业</w:t>
            </w:r>
            <w:proofErr w:type="gramStart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园创业</w:t>
            </w:r>
            <w:proofErr w:type="gramEnd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服务体系孵化体系、支持大学生创业团队、建设北京高校示范性创业中心、精准就业服务研发就业创业指导教材、就业创业师资队伍建设等项目。按照项目管理办法执行。</w:t>
            </w:r>
          </w:p>
        </w:tc>
      </w:tr>
      <w:tr w:rsidR="00801F0F" w:rsidRPr="00801F0F" w:rsidTr="00272163">
        <w:trPr>
          <w:trHeight w:val="2682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学生资助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国家奖学金、市属高校国家励志奖学金、国家助学金、市属高校国家助学贷款贴息及风险补偿金、市属普通高校家庭困难学生饮水洗澡、电话补助、伙食补贴、市属高校毕业生学费和国家助学贷款代偿、市属高校学生应征入伍</w:t>
            </w:r>
            <w:proofErr w:type="gramStart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服义务</w:t>
            </w:r>
            <w:proofErr w:type="gramEnd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兵役国家资助等。</w:t>
            </w:r>
          </w:p>
        </w:tc>
      </w:tr>
      <w:tr w:rsidR="00801F0F" w:rsidRPr="00801F0F" w:rsidTr="00272163">
        <w:trPr>
          <w:trHeight w:val="111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人才培养质量建设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研究生培养：包括联合研究生培养基地建设、服务国家特殊需求人才培养等项目。</w:t>
            </w:r>
          </w:p>
        </w:tc>
      </w:tr>
      <w:tr w:rsidR="00801F0F" w:rsidRPr="00801F0F" w:rsidTr="00646C82">
        <w:trPr>
          <w:trHeight w:val="97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科技创新服务能力建设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北京市高精尖学科建设项目</w:t>
            </w:r>
          </w:p>
        </w:tc>
      </w:tr>
      <w:tr w:rsidR="00801F0F" w:rsidRPr="00801F0F" w:rsidTr="00646C82">
        <w:trPr>
          <w:trHeight w:val="973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学生资助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研究生学业奖学金</w:t>
            </w:r>
          </w:p>
        </w:tc>
      </w:tr>
      <w:tr w:rsidR="00801F0F" w:rsidRPr="00801F0F" w:rsidTr="00646C82">
        <w:trPr>
          <w:trHeight w:val="74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国际合作与交流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国内外联合研究生培养基地建设</w:t>
            </w:r>
          </w:p>
        </w:tc>
      </w:tr>
      <w:tr w:rsidR="00801F0F" w:rsidRPr="00801F0F" w:rsidTr="00D52391">
        <w:trPr>
          <w:trHeight w:val="2748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D52391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教师队伍建设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包括高层次人才引进与培养（含高层次人才引进计划、“长城学者”培养计划、特聘教授计划、青年拔尖人才培育计划），团队建设与职业发展（</w:t>
            </w:r>
            <w:proofErr w:type="gramStart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含创新</w:t>
            </w:r>
            <w:proofErr w:type="gramEnd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团队建设提升计划、国内培训计划、国外培训计划、教师发展基地建设计划），教师教学促进，北京学者，高</w:t>
            </w:r>
            <w:proofErr w:type="gramStart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创计划</w:t>
            </w:r>
            <w:proofErr w:type="gramEnd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教学名师。</w:t>
            </w:r>
          </w:p>
        </w:tc>
      </w:tr>
      <w:tr w:rsidR="00801F0F" w:rsidRPr="00801F0F" w:rsidTr="00272163">
        <w:trPr>
          <w:trHeight w:val="69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机动经费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抚恤金项目</w:t>
            </w:r>
          </w:p>
        </w:tc>
      </w:tr>
      <w:tr w:rsidR="00801F0F" w:rsidRPr="00801F0F" w:rsidTr="00272163">
        <w:trPr>
          <w:trHeight w:val="73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后勤基建处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基础设施改造</w:t>
            </w:r>
          </w:p>
        </w:tc>
      </w:tr>
      <w:tr w:rsidR="00801F0F" w:rsidRPr="00801F0F" w:rsidTr="00272163">
        <w:trPr>
          <w:trHeight w:val="69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学生资助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价格平抑资金</w:t>
            </w:r>
          </w:p>
        </w:tc>
      </w:tr>
      <w:tr w:rsidR="00801F0F" w:rsidRPr="00801F0F" w:rsidTr="00272163">
        <w:trPr>
          <w:trHeight w:val="811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图书馆建设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图书文献资源共享、图书馆信息化平台建设。</w:t>
            </w:r>
          </w:p>
        </w:tc>
      </w:tr>
      <w:tr w:rsidR="00801F0F" w:rsidRPr="00801F0F" w:rsidTr="00646C82">
        <w:trPr>
          <w:trHeight w:val="7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体育卫生与艺术教育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艺术教育</w:t>
            </w:r>
          </w:p>
        </w:tc>
      </w:tr>
      <w:tr w:rsidR="00801F0F" w:rsidRPr="00801F0F" w:rsidTr="00646C82">
        <w:trPr>
          <w:trHeight w:val="737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安全及消防设施建设及改造</w:t>
            </w:r>
          </w:p>
        </w:tc>
      </w:tr>
      <w:tr w:rsidR="00801F0F" w:rsidRPr="00801F0F" w:rsidTr="00646C82">
        <w:trPr>
          <w:trHeight w:val="1106"/>
        </w:trPr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信息化：包括校园信息化（不含网络运行维护费、网络接入费），远程教育，学校各行政业务管理系统。</w:t>
            </w:r>
          </w:p>
        </w:tc>
      </w:tr>
      <w:tr w:rsidR="00801F0F" w:rsidRPr="00801F0F" w:rsidTr="00646C82">
        <w:trPr>
          <w:trHeight w:val="69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资产管理处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改善办学保障条件</w:t>
            </w: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汽车购置及更新</w:t>
            </w:r>
          </w:p>
        </w:tc>
      </w:tr>
      <w:tr w:rsidR="00801F0F" w:rsidRPr="00801F0F" w:rsidTr="00646C82">
        <w:trPr>
          <w:trHeight w:val="88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4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设备购置：指由学校统一配置，由资产等归口部门统一管理的设备。</w:t>
            </w:r>
          </w:p>
        </w:tc>
      </w:tr>
      <w:tr w:rsidR="00801F0F" w:rsidRPr="00801F0F" w:rsidTr="00646C82">
        <w:trPr>
          <w:trHeight w:val="1475"/>
        </w:trPr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国际合作交流处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国际合作与交流</w:t>
            </w:r>
          </w:p>
        </w:tc>
        <w:tc>
          <w:tcPr>
            <w:tcW w:w="47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包括一带</w:t>
            </w:r>
            <w:proofErr w:type="gramStart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一路国家</w:t>
            </w:r>
            <w:proofErr w:type="gramEnd"/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人才培养基地、友好校交流、国内外联合培养本科生、师生交流、学术交流、汉语国际平广、港澳台教育交流等。</w:t>
            </w:r>
          </w:p>
        </w:tc>
      </w:tr>
      <w:tr w:rsidR="00801F0F" w:rsidRPr="00801F0F" w:rsidTr="00646C82">
        <w:trPr>
          <w:trHeight w:val="6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国际学院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国际合作与交流</w:t>
            </w:r>
          </w:p>
        </w:tc>
        <w:tc>
          <w:tcPr>
            <w:tcW w:w="4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F0F" w:rsidRPr="00801F0F" w:rsidRDefault="00801F0F" w:rsidP="00801F0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801F0F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留学生奖学金</w:t>
            </w:r>
          </w:p>
        </w:tc>
      </w:tr>
    </w:tbl>
    <w:p w:rsidR="00C14444" w:rsidRDefault="00C14444"/>
    <w:sectPr w:rsidR="00C14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3A"/>
    <w:rsid w:val="000B5E3A"/>
    <w:rsid w:val="00272163"/>
    <w:rsid w:val="005B0F61"/>
    <w:rsid w:val="00646C82"/>
    <w:rsid w:val="00801F0F"/>
    <w:rsid w:val="00C14444"/>
    <w:rsid w:val="00D5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A6C0E4-8F81-450B-A1C1-144453E31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1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user</cp:lastModifiedBy>
  <cp:revision>6</cp:revision>
  <dcterms:created xsi:type="dcterms:W3CDTF">2021-05-31T07:28:00Z</dcterms:created>
  <dcterms:modified xsi:type="dcterms:W3CDTF">2021-05-31T08:45:00Z</dcterms:modified>
</cp:coreProperties>
</file>