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D3C" w:rsidRPr="009A4A7F" w:rsidRDefault="000A2D3C" w:rsidP="000A2D3C">
      <w:pPr>
        <w:rPr>
          <w:rFonts w:asciiTheme="minorEastAsia" w:hAnsiTheme="minorEastAsia" w:cs="Times New Roman"/>
          <w:b/>
          <w:color w:val="000000"/>
          <w:sz w:val="28"/>
          <w:szCs w:val="28"/>
        </w:rPr>
      </w:pPr>
      <w:r w:rsidRPr="009A4A7F">
        <w:rPr>
          <w:rFonts w:asciiTheme="minorEastAsia" w:hAnsiTheme="minorEastAsia" w:cs="Times New Roman" w:hint="eastAsia"/>
          <w:b/>
          <w:color w:val="000000"/>
          <w:sz w:val="28"/>
          <w:szCs w:val="28"/>
        </w:rPr>
        <w:t>附件1：</w:t>
      </w:r>
    </w:p>
    <w:p w:rsidR="000A2D3C" w:rsidRPr="009A4A7F" w:rsidRDefault="000A2D3C" w:rsidP="000A2D3C">
      <w:pPr>
        <w:spacing w:line="400" w:lineRule="exact"/>
        <w:ind w:leftChars="-2" w:left="-4" w:rightChars="45" w:right="94" w:firstLineChars="1" w:firstLine="3"/>
        <w:jc w:val="center"/>
        <w:rPr>
          <w:rFonts w:asciiTheme="minorEastAsia" w:hAnsiTheme="minorEastAsia" w:cs="Times New Roman"/>
          <w:b/>
          <w:color w:val="000000"/>
          <w:sz w:val="28"/>
          <w:szCs w:val="28"/>
        </w:rPr>
      </w:pPr>
      <w:r w:rsidRPr="009A4A7F">
        <w:rPr>
          <w:rFonts w:asciiTheme="minorEastAsia" w:hAnsiTheme="minorEastAsia" w:cs="Times New Roman" w:hint="eastAsia"/>
          <w:b/>
          <w:color w:val="000000"/>
          <w:sz w:val="28"/>
          <w:szCs w:val="28"/>
        </w:rPr>
        <w:t>北京市属高校管理干部</w:t>
      </w:r>
    </w:p>
    <w:p w:rsidR="000A2D3C" w:rsidRPr="009A4A7F" w:rsidRDefault="000A2D3C" w:rsidP="000A2D3C">
      <w:pPr>
        <w:spacing w:line="400" w:lineRule="exact"/>
        <w:ind w:leftChars="-2" w:left="-4" w:rightChars="45" w:right="94" w:firstLineChars="1" w:firstLine="3"/>
        <w:jc w:val="center"/>
        <w:rPr>
          <w:rFonts w:asciiTheme="minorEastAsia" w:hAnsiTheme="minorEastAsia" w:cs="Times New Roman"/>
          <w:b/>
          <w:color w:val="000000"/>
          <w:sz w:val="28"/>
          <w:szCs w:val="28"/>
        </w:rPr>
      </w:pPr>
      <w:r w:rsidRPr="009A4A7F">
        <w:rPr>
          <w:rFonts w:asciiTheme="minorEastAsia" w:hAnsiTheme="minorEastAsia" w:cs="Times New Roman" w:hint="eastAsia"/>
          <w:b/>
          <w:color w:val="000000"/>
          <w:sz w:val="28"/>
          <w:szCs w:val="28"/>
        </w:rPr>
        <w:t>综合素养能力提升高级研修班</w:t>
      </w:r>
      <w:r w:rsidRPr="009A4A7F">
        <w:rPr>
          <w:rFonts w:asciiTheme="minorEastAsia" w:hAnsiTheme="minorEastAsia" w:cs="Times New Roman"/>
          <w:b/>
          <w:color w:val="000000"/>
          <w:sz w:val="28"/>
          <w:szCs w:val="28"/>
        </w:rPr>
        <w:t>专家简介</w:t>
      </w:r>
    </w:p>
    <w:p w:rsidR="000A2D3C" w:rsidRPr="009A4A7F" w:rsidRDefault="000A2D3C" w:rsidP="000A2D3C">
      <w:pPr>
        <w:spacing w:line="400" w:lineRule="exact"/>
        <w:ind w:leftChars="-2" w:left="-4" w:rightChars="45" w:right="94" w:firstLineChars="1" w:firstLine="3"/>
        <w:jc w:val="center"/>
        <w:rPr>
          <w:rFonts w:asciiTheme="minorEastAsia" w:hAnsiTheme="minorEastAsia" w:cs="Times New Roman"/>
          <w:b/>
          <w:color w:val="000000"/>
          <w:sz w:val="28"/>
          <w:szCs w:val="28"/>
        </w:rPr>
      </w:pPr>
    </w:p>
    <w:p w:rsidR="000A2D3C" w:rsidRPr="009A4A7F" w:rsidRDefault="000A2D3C" w:rsidP="000A2D3C">
      <w:pPr>
        <w:spacing w:line="400" w:lineRule="exact"/>
        <w:ind w:rightChars="45" w:right="94"/>
        <w:jc w:val="left"/>
        <w:rPr>
          <w:rFonts w:asciiTheme="minorEastAsia" w:hAnsiTheme="minorEastAsia" w:cs="Times New Roman"/>
          <w:b/>
          <w:bCs/>
          <w:sz w:val="28"/>
          <w:szCs w:val="28"/>
        </w:rPr>
      </w:pPr>
      <w:r w:rsidRPr="009A4A7F">
        <w:rPr>
          <w:rFonts w:asciiTheme="minorEastAsia" w:hAnsiTheme="minorEastAsia" w:cs="Times New Roman" w:hint="eastAsia"/>
          <w:b/>
          <w:color w:val="000000"/>
          <w:sz w:val="28"/>
          <w:szCs w:val="28"/>
        </w:rPr>
        <w:t>专家简介1</w:t>
      </w:r>
      <w:r w:rsidRPr="009A4A7F">
        <w:rPr>
          <w:rFonts w:asciiTheme="minorEastAsia" w:hAnsiTheme="minorEastAsia" w:cs="Times New Roman" w:hint="eastAsia"/>
          <w:b/>
          <w:bCs/>
          <w:sz w:val="28"/>
          <w:szCs w:val="28"/>
        </w:rPr>
        <w:t>---刘平青</w:t>
      </w:r>
    </w:p>
    <w:p w:rsidR="000A2D3C" w:rsidRPr="009A4A7F" w:rsidRDefault="000A2D3C" w:rsidP="000A2D3C">
      <w:pPr>
        <w:spacing w:line="360" w:lineRule="auto"/>
        <w:ind w:leftChars="-67" w:left="-141" w:rightChars="45" w:right="94" w:firstLineChars="200" w:firstLine="560"/>
        <w:jc w:val="left"/>
        <w:rPr>
          <w:rFonts w:asciiTheme="minorEastAsia" w:hAnsiTheme="minorEastAsia"/>
          <w:sz w:val="28"/>
          <w:szCs w:val="28"/>
        </w:rPr>
      </w:pPr>
      <w:r w:rsidRPr="009A4A7F">
        <w:rPr>
          <w:rFonts w:asciiTheme="minorEastAsia" w:hAnsiTheme="minorEastAsia" w:hint="eastAsia"/>
          <w:sz w:val="28"/>
          <w:szCs w:val="28"/>
        </w:rPr>
        <w:t>北京理工大学管理与经济院教授、博士生导师，主要从事组织行为与人力资源管理、领导力开发与人才成长、职业生涯与管理沟通等方面的教学和科研工作。主持国家自然科学基金项目3项和国家社会科学基金1项，出版著作28部，发表学术论文100余篇。</w:t>
      </w:r>
    </w:p>
    <w:p w:rsidR="000A2D3C" w:rsidRPr="009A4A7F" w:rsidRDefault="000A2D3C" w:rsidP="000A2D3C">
      <w:pPr>
        <w:spacing w:line="360" w:lineRule="auto"/>
        <w:ind w:leftChars="-67" w:left="-141" w:rightChars="45" w:right="94" w:firstLineChars="200" w:firstLine="560"/>
        <w:jc w:val="left"/>
        <w:rPr>
          <w:rFonts w:asciiTheme="minorEastAsia" w:hAnsiTheme="minorEastAsia"/>
          <w:sz w:val="28"/>
          <w:szCs w:val="28"/>
        </w:rPr>
      </w:pPr>
      <w:r w:rsidRPr="009A4A7F">
        <w:rPr>
          <w:rFonts w:asciiTheme="minorEastAsia" w:hAnsiTheme="minorEastAsia" w:hint="eastAsia"/>
          <w:sz w:val="28"/>
          <w:szCs w:val="28"/>
        </w:rPr>
        <w:t>刘教授担任国家中长期科技规划专家成员，担任国家发改委、国家科技部、国家工信部、国家人社部、国家农业农村部、中国科协等部委以及山东省、辽宁省、浙江省等地方政府专家顾问，担任华为大学、伊利股份、发达集团等机构的顾问。</w:t>
      </w:r>
    </w:p>
    <w:p w:rsidR="000A2D3C" w:rsidRPr="009A4A7F" w:rsidRDefault="000A2D3C" w:rsidP="000A2D3C">
      <w:pPr>
        <w:spacing w:line="360" w:lineRule="auto"/>
        <w:ind w:leftChars="-67" w:left="-141" w:rightChars="45" w:right="94" w:firstLineChars="200" w:firstLine="560"/>
        <w:jc w:val="left"/>
        <w:rPr>
          <w:rFonts w:asciiTheme="minorEastAsia" w:hAnsiTheme="minorEastAsia"/>
          <w:sz w:val="28"/>
          <w:szCs w:val="28"/>
        </w:rPr>
      </w:pPr>
      <w:r w:rsidRPr="009A4A7F">
        <w:rPr>
          <w:rFonts w:asciiTheme="minorEastAsia" w:hAnsiTheme="minorEastAsia" w:hint="eastAsia"/>
          <w:sz w:val="28"/>
          <w:szCs w:val="28"/>
        </w:rPr>
        <w:t>刘平青教授主讲的《战略人力资源管理》、《卓越领导力》、《企业家精神》、《领导执行力》、《项目人力资源管理》、《管理沟通》、《管理心理学》、《员工关系管理》、《组织行为学》、《团队文化与团队建设》、《职业生涯规划》、《高效团队》、《沟通与人生》、《领袖精神与领导能力》、《自我成长》等课程，深受各类学员的欢迎。</w:t>
      </w:r>
    </w:p>
    <w:p w:rsidR="000A2D3C" w:rsidRPr="009A4A7F" w:rsidRDefault="000A2D3C" w:rsidP="000A2D3C">
      <w:pPr>
        <w:spacing w:line="360" w:lineRule="auto"/>
        <w:ind w:leftChars="-67" w:left="-141" w:rightChars="45" w:right="94" w:firstLineChars="200" w:firstLine="560"/>
        <w:jc w:val="left"/>
        <w:rPr>
          <w:rFonts w:asciiTheme="minorEastAsia" w:hAnsiTheme="minorEastAsia"/>
          <w:sz w:val="28"/>
          <w:szCs w:val="28"/>
        </w:rPr>
      </w:pPr>
      <w:r w:rsidRPr="009A4A7F">
        <w:rPr>
          <w:rFonts w:asciiTheme="minorEastAsia" w:hAnsiTheme="minorEastAsia" w:hint="eastAsia"/>
          <w:sz w:val="28"/>
          <w:szCs w:val="28"/>
        </w:rPr>
        <w:t>刘教授担任北京大学、清华大学、中国人民大学、北京理工大学、吉林大学、哈尔滨工业大学、中南大学、大连理工大学、暨南大学、西南财经大学、中国传媒大学等10余所大学EMBA班、总裁班主讲教授，与华为技术、国家电网、国家电投、南方电网、联想集团、海尔集团、伊利集团、中国建筑集团、中国航天科技集团、中国航天工业集团、中国兵器工业集团、中国兵器装备集团、中国船舶工业集团、</w:t>
      </w:r>
      <w:r w:rsidRPr="009A4A7F">
        <w:rPr>
          <w:rFonts w:asciiTheme="minorEastAsia" w:hAnsiTheme="minorEastAsia" w:hint="eastAsia"/>
          <w:sz w:val="28"/>
          <w:szCs w:val="28"/>
        </w:rPr>
        <w:lastRenderedPageBreak/>
        <w:t>中国船舶科技集团、中国华能集团、中国大唐电力、中国建设银行、中国农业银行、中国邮政储蓄银行、国家开发银行、北京银行等诸多企业和金融机构长期合作。</w:t>
      </w:r>
    </w:p>
    <w:p w:rsidR="000A2D3C" w:rsidRPr="009A4A7F" w:rsidRDefault="000A2D3C" w:rsidP="000A2D3C">
      <w:pPr>
        <w:widowControl/>
        <w:spacing w:line="600" w:lineRule="exact"/>
        <w:jc w:val="left"/>
        <w:textAlignment w:val="baseline"/>
        <w:rPr>
          <w:rFonts w:asciiTheme="minorEastAsia" w:hAnsiTheme="minorEastAsia"/>
          <w:sz w:val="28"/>
          <w:szCs w:val="28"/>
        </w:rPr>
      </w:pPr>
    </w:p>
    <w:p w:rsidR="000A2D3C" w:rsidRPr="009A4A7F" w:rsidRDefault="000A2D3C" w:rsidP="000A2D3C">
      <w:pPr>
        <w:widowControl/>
        <w:spacing w:line="600" w:lineRule="exact"/>
        <w:jc w:val="left"/>
        <w:textAlignment w:val="baseline"/>
        <w:rPr>
          <w:rFonts w:asciiTheme="minorEastAsia" w:hAnsiTheme="minorEastAsia" w:cs="Times New Roman"/>
          <w:b/>
          <w:bCs/>
          <w:sz w:val="28"/>
          <w:szCs w:val="28"/>
        </w:rPr>
      </w:pPr>
      <w:r w:rsidRPr="009A4A7F">
        <w:rPr>
          <w:rFonts w:asciiTheme="minorEastAsia" w:hAnsiTheme="minorEastAsia" w:cs="Times New Roman" w:hint="eastAsia"/>
          <w:b/>
          <w:color w:val="000000"/>
          <w:sz w:val="28"/>
          <w:szCs w:val="28"/>
        </w:rPr>
        <w:t>专家简介2---</w:t>
      </w:r>
      <w:r w:rsidRPr="009A4A7F">
        <w:rPr>
          <w:rFonts w:asciiTheme="minorEastAsia" w:hAnsiTheme="minorEastAsia" w:cs="Times New Roman" w:hint="eastAsia"/>
          <w:b/>
          <w:bCs/>
          <w:sz w:val="28"/>
          <w:szCs w:val="28"/>
        </w:rPr>
        <w:t>宋焕起</w:t>
      </w:r>
    </w:p>
    <w:p w:rsidR="000A2D3C" w:rsidRPr="009A4A7F" w:rsidRDefault="000A2D3C" w:rsidP="000A2D3C">
      <w:pPr>
        <w:spacing w:line="360" w:lineRule="auto"/>
        <w:ind w:leftChars="-67" w:left="-141" w:rightChars="45" w:right="94" w:firstLineChars="200" w:firstLine="560"/>
        <w:jc w:val="left"/>
        <w:rPr>
          <w:rFonts w:asciiTheme="minorEastAsia" w:hAnsiTheme="minorEastAsia"/>
          <w:sz w:val="28"/>
          <w:szCs w:val="28"/>
        </w:rPr>
      </w:pPr>
      <w:r w:rsidRPr="009A4A7F">
        <w:rPr>
          <w:rFonts w:asciiTheme="minorEastAsia" w:hAnsiTheme="minorEastAsia" w:hint="eastAsia"/>
          <w:sz w:val="28"/>
          <w:szCs w:val="28"/>
        </w:rPr>
        <w:t>教授，编审，国家一级美术师，中国书法家协会会员、中国摄影家协会会员和中国书籍装帧艺术委员会委员、北京大学和首都师范大学特聘教授。曾任首都师范大学出版社总编辑、中国出版集团东方出版中心（原中国大百科全书出版社上海分社）党委书记总经理总编辑。曾兼任中国出版工作者协会常务理事、中国编辑学会个人会员分会主任、北京市出版工作者协会会长、上海出版工作者协会副理事长、国务院各部委和各省市自治区驻沪办事机构联合会副会长、全国高校书籍装帧艺术委员会主任。曾任首都师范大学中文系“公文写作”、政法系“文秘学”、首都是师范大学书法专业“书法美学”、首都师范大学美术系“实用美术”，以及北京大学、上海师范大学和中国传媒大学“编辑与出版实务”课程主讲教师和教授。刊发和出版《重新定义传统出版的意义》和《书法艺术审美论》《汉字艺用十六讲》《装帧艺谭》《做而论道——我的编辑出版观》等数十篇/部独立学术论著。有《红楼梦艺术论》等一批获国家和省部级奖项的书籍装帧设计作品。策划并组织领导《20世纪西方哲学东渐史丛书》《中国文库》《世界历史文库》《美国对华情报解密档案》等一批国家级重大出版项目和工程。</w:t>
      </w:r>
    </w:p>
    <w:p w:rsidR="000A2D3C" w:rsidRPr="009A4A7F" w:rsidRDefault="000A2D3C" w:rsidP="000A2D3C">
      <w:pPr>
        <w:widowControl/>
        <w:spacing w:line="600" w:lineRule="exact"/>
        <w:jc w:val="left"/>
        <w:textAlignment w:val="baseline"/>
        <w:rPr>
          <w:rFonts w:asciiTheme="minorEastAsia" w:hAnsiTheme="minorEastAsia"/>
          <w:sz w:val="28"/>
          <w:szCs w:val="28"/>
        </w:rPr>
      </w:pPr>
    </w:p>
    <w:p w:rsidR="000A2D3C" w:rsidRPr="009A4A7F" w:rsidRDefault="000A2D3C" w:rsidP="000A2D3C">
      <w:pPr>
        <w:widowControl/>
        <w:spacing w:line="600" w:lineRule="exact"/>
        <w:jc w:val="left"/>
        <w:textAlignment w:val="baseline"/>
        <w:rPr>
          <w:rFonts w:asciiTheme="minorEastAsia" w:hAnsiTheme="minorEastAsia" w:cs="Times New Roman"/>
          <w:sz w:val="28"/>
          <w:szCs w:val="28"/>
        </w:rPr>
      </w:pPr>
      <w:r w:rsidRPr="009A4A7F">
        <w:rPr>
          <w:rFonts w:asciiTheme="minorEastAsia" w:hAnsiTheme="minorEastAsia" w:cs="Times New Roman" w:hint="eastAsia"/>
          <w:b/>
          <w:color w:val="000000"/>
          <w:sz w:val="28"/>
          <w:szCs w:val="28"/>
        </w:rPr>
        <w:t>专家简介3---徐晓莉</w:t>
      </w:r>
    </w:p>
    <w:p w:rsidR="000A2D3C" w:rsidRPr="009A4A7F" w:rsidRDefault="000A2D3C" w:rsidP="000A2D3C">
      <w:pPr>
        <w:spacing w:line="360" w:lineRule="auto"/>
        <w:ind w:leftChars="-67" w:left="-141" w:rightChars="45" w:right="94" w:firstLineChars="200" w:firstLine="560"/>
        <w:jc w:val="left"/>
        <w:rPr>
          <w:rFonts w:asciiTheme="minorEastAsia" w:hAnsiTheme="minorEastAsia"/>
          <w:sz w:val="28"/>
          <w:szCs w:val="28"/>
        </w:rPr>
      </w:pPr>
      <w:r w:rsidRPr="009A4A7F">
        <w:rPr>
          <w:rFonts w:asciiTheme="minorEastAsia" w:hAnsiTheme="minorEastAsia" w:hint="eastAsia"/>
          <w:sz w:val="28"/>
          <w:szCs w:val="28"/>
        </w:rPr>
        <w:t>北京市疾病预防控制中心主任医师，中国医师协会全民健康促进委员会专家，全国健康促进县（区）评估专家，全民慢病防治素养行动专家，北京市爱国卫生委员会健康教育专家，北京健康科普专家。</w:t>
      </w:r>
    </w:p>
    <w:p w:rsidR="000A2D3C" w:rsidRPr="009A4A7F" w:rsidRDefault="000A2D3C" w:rsidP="000A2D3C">
      <w:pPr>
        <w:spacing w:line="360" w:lineRule="auto"/>
        <w:ind w:leftChars="-67" w:left="-4" w:rightChars="45" w:right="94" w:hangingChars="49" w:hanging="137"/>
        <w:jc w:val="left"/>
        <w:rPr>
          <w:rFonts w:asciiTheme="minorEastAsia" w:hAnsiTheme="minorEastAsia"/>
          <w:sz w:val="28"/>
          <w:szCs w:val="28"/>
        </w:rPr>
      </w:pPr>
      <w:r w:rsidRPr="009A4A7F">
        <w:rPr>
          <w:rFonts w:asciiTheme="minorEastAsia" w:hAnsiTheme="minorEastAsia" w:hint="eastAsia"/>
          <w:sz w:val="28"/>
          <w:szCs w:val="28"/>
        </w:rPr>
        <w:t>从事疾病预防控制、健康教育工作30余年，在核心期刊发表论文60余篇。担任主编、副主编、出版论著《健康促进实践案例》《科普演讲能力培训教程》《健康到你家》《饮食营养巧搭配》等10余著作。</w:t>
      </w:r>
    </w:p>
    <w:p w:rsidR="000A2D3C" w:rsidRPr="009A4A7F" w:rsidRDefault="000A2D3C" w:rsidP="000A2D3C">
      <w:pPr>
        <w:spacing w:line="360" w:lineRule="auto"/>
        <w:ind w:leftChars="-67" w:left="-4" w:rightChars="45" w:right="94" w:hangingChars="49" w:hanging="137"/>
        <w:jc w:val="left"/>
        <w:rPr>
          <w:rFonts w:asciiTheme="minorEastAsia" w:hAnsiTheme="minorEastAsia"/>
          <w:sz w:val="28"/>
          <w:szCs w:val="28"/>
        </w:rPr>
      </w:pPr>
    </w:p>
    <w:p w:rsidR="000A2D3C" w:rsidRPr="009A4A7F" w:rsidRDefault="000A2D3C" w:rsidP="000A2D3C">
      <w:pPr>
        <w:widowControl/>
        <w:spacing w:line="600" w:lineRule="exact"/>
        <w:jc w:val="left"/>
        <w:textAlignment w:val="baseline"/>
        <w:rPr>
          <w:rFonts w:asciiTheme="minorEastAsia" w:hAnsiTheme="minorEastAsia" w:cs="Times New Roman"/>
          <w:b/>
          <w:color w:val="000000"/>
          <w:sz w:val="28"/>
          <w:szCs w:val="28"/>
        </w:rPr>
      </w:pPr>
      <w:r w:rsidRPr="009A4A7F">
        <w:rPr>
          <w:rFonts w:asciiTheme="minorEastAsia" w:hAnsiTheme="minorEastAsia" w:cs="Times New Roman" w:hint="eastAsia"/>
          <w:b/>
          <w:color w:val="000000"/>
          <w:sz w:val="28"/>
          <w:szCs w:val="28"/>
        </w:rPr>
        <w:t xml:space="preserve">专家简介4---杨俊平  </w:t>
      </w:r>
    </w:p>
    <w:p w:rsidR="000A2D3C" w:rsidRPr="009A4A7F" w:rsidRDefault="000A2D3C" w:rsidP="000A2D3C">
      <w:pPr>
        <w:spacing w:line="360" w:lineRule="auto"/>
        <w:ind w:leftChars="-67" w:left="-141" w:rightChars="45" w:right="94" w:firstLineChars="200" w:firstLine="560"/>
        <w:jc w:val="left"/>
        <w:rPr>
          <w:rFonts w:asciiTheme="minorEastAsia" w:hAnsiTheme="minorEastAsia"/>
          <w:sz w:val="28"/>
          <w:szCs w:val="28"/>
        </w:rPr>
      </w:pPr>
      <w:r w:rsidRPr="009A4A7F">
        <w:rPr>
          <w:rFonts w:asciiTheme="minorEastAsia" w:hAnsiTheme="minorEastAsia" w:hint="eastAsia"/>
          <w:sz w:val="28"/>
          <w:szCs w:val="28"/>
        </w:rPr>
        <w:t>Microsoft 认证高级讲师 、中科院计算所培训中心高级培训师，北京市属高校教育技术专场培训主讲，曾多次在北京市教委为各级教师开展了现代多媒体办公应用技术的培训。 在教学过程中，采取任务驱动式教学方法，以项目式教学为主，课程内容实用性强，以丰富的应用技巧融汇到各知识点当中。</w:t>
      </w:r>
    </w:p>
    <w:p w:rsidR="004E2EB2" w:rsidRPr="000A2D3C" w:rsidRDefault="004E2EB2"/>
    <w:sectPr w:rsidR="004E2EB2" w:rsidRPr="000A2D3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369" w:rsidRDefault="009E4369" w:rsidP="000A2D3C">
      <w:r>
        <w:separator/>
      </w:r>
    </w:p>
  </w:endnote>
  <w:endnote w:type="continuationSeparator" w:id="0">
    <w:p w:rsidR="009E4369" w:rsidRDefault="009E4369" w:rsidP="000A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2E" w:rsidRDefault="00FE18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359127"/>
      <w:docPartObj>
        <w:docPartGallery w:val="Page Numbers (Bottom of Page)"/>
        <w:docPartUnique/>
      </w:docPartObj>
    </w:sdtPr>
    <w:sdtContent>
      <w:bookmarkStart w:id="0" w:name="_GoBack" w:displacedByCustomXml="prev"/>
      <w:bookmarkEnd w:id="0" w:displacedByCustomXml="prev"/>
      <w:p w:rsidR="00FE182E" w:rsidRDefault="00FE182E">
        <w:pPr>
          <w:pStyle w:val="a4"/>
          <w:jc w:val="center"/>
        </w:pPr>
        <w:r>
          <w:fldChar w:fldCharType="begin"/>
        </w:r>
        <w:r>
          <w:instrText>PAGE   \* MERGEFORMAT</w:instrText>
        </w:r>
        <w:r>
          <w:fldChar w:fldCharType="separate"/>
        </w:r>
        <w:r w:rsidRPr="00FE182E">
          <w:rPr>
            <w:noProof/>
            <w:lang w:val="zh-CN"/>
          </w:rPr>
          <w:t>1</w:t>
        </w:r>
        <w:r>
          <w:fldChar w:fldCharType="end"/>
        </w:r>
      </w:p>
    </w:sdtContent>
  </w:sdt>
  <w:p w:rsidR="00FE182E" w:rsidRDefault="00FE182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2E" w:rsidRDefault="00FE18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369" w:rsidRDefault="009E4369" w:rsidP="000A2D3C">
      <w:r>
        <w:separator/>
      </w:r>
    </w:p>
  </w:footnote>
  <w:footnote w:type="continuationSeparator" w:id="0">
    <w:p w:rsidR="009E4369" w:rsidRDefault="009E4369" w:rsidP="000A2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2E" w:rsidRDefault="00FE18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2E" w:rsidRDefault="00FE18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82E" w:rsidRDefault="00FE18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2D3C"/>
    <w:rsid w:val="000A2D3C"/>
    <w:rsid w:val="004E2EB2"/>
    <w:rsid w:val="009E4369"/>
    <w:rsid w:val="00FE1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2D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A2D3C"/>
    <w:rPr>
      <w:sz w:val="18"/>
      <w:szCs w:val="18"/>
    </w:rPr>
  </w:style>
  <w:style w:type="paragraph" w:styleId="a4">
    <w:name w:val="footer"/>
    <w:basedOn w:val="a"/>
    <w:link w:val="Char0"/>
    <w:uiPriority w:val="99"/>
    <w:unhideWhenUsed/>
    <w:rsid w:val="000A2D3C"/>
    <w:pPr>
      <w:tabs>
        <w:tab w:val="center" w:pos="4153"/>
        <w:tab w:val="right" w:pos="8306"/>
      </w:tabs>
      <w:snapToGrid w:val="0"/>
      <w:jc w:val="left"/>
    </w:pPr>
    <w:rPr>
      <w:sz w:val="18"/>
      <w:szCs w:val="18"/>
    </w:rPr>
  </w:style>
  <w:style w:type="character" w:customStyle="1" w:styleId="Char0">
    <w:name w:val="页脚 Char"/>
    <w:basedOn w:val="a0"/>
    <w:link w:val="a4"/>
    <w:uiPriority w:val="99"/>
    <w:rsid w:val="000A2D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3</cp:revision>
  <dcterms:created xsi:type="dcterms:W3CDTF">2021-06-10T02:15:00Z</dcterms:created>
  <dcterms:modified xsi:type="dcterms:W3CDTF">2021-06-10T06:21:00Z</dcterms:modified>
</cp:coreProperties>
</file>