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70" w:rsidRDefault="00C85370" w:rsidP="00C85370">
      <w:pPr>
        <w:pStyle w:val="Heading2"/>
        <w:spacing w:line="237" w:lineRule="auto"/>
        <w:ind w:left="3932" w:right="1421" w:hanging="2699"/>
        <w:rPr>
          <w:rFonts w:ascii="黑体" w:eastAsia="黑体"/>
        </w:rPr>
      </w:pPr>
      <w:r>
        <w:rPr>
          <w:rFonts w:ascii="黑体" w:eastAsia="黑体" w:hint="eastAsia"/>
        </w:rPr>
        <w:t>2020</w:t>
      </w:r>
      <w:r>
        <w:rPr>
          <w:rFonts w:ascii="黑体" w:eastAsia="黑体" w:hint="eastAsia"/>
          <w:spacing w:val="-12"/>
        </w:rPr>
        <w:t xml:space="preserve"> 年度北京高校思想政治工作研究课题指南</w:t>
      </w:r>
    </w:p>
    <w:p w:rsidR="00C85370" w:rsidRDefault="00C85370" w:rsidP="00C85370">
      <w:pPr>
        <w:pStyle w:val="a5"/>
        <w:rPr>
          <w:rFonts w:ascii="黑体"/>
          <w:sz w:val="20"/>
        </w:rPr>
      </w:pPr>
    </w:p>
    <w:p w:rsidR="00C85370" w:rsidRDefault="00C85370" w:rsidP="00C85370">
      <w:pPr>
        <w:pStyle w:val="a5"/>
        <w:spacing w:before="11"/>
        <w:rPr>
          <w:rFonts w:ascii="黑体"/>
          <w:sz w:val="28"/>
        </w:rPr>
      </w:pPr>
    </w:p>
    <w:p w:rsidR="00C85370" w:rsidRDefault="00C85370" w:rsidP="00C85370">
      <w:pPr>
        <w:pStyle w:val="a5"/>
        <w:spacing w:before="54"/>
        <w:ind w:left="1030"/>
        <w:rPr>
          <w:rFonts w:ascii="黑体" w:eastAsia="黑体" w:hint="eastAsia"/>
        </w:rPr>
      </w:pPr>
      <w:r>
        <w:rPr>
          <w:rFonts w:ascii="黑体" w:eastAsia="黑体" w:hint="eastAsia"/>
        </w:rPr>
        <w:t>一、重点课题（北京市社科基金项目）</w:t>
      </w:r>
    </w:p>
    <w:p w:rsidR="00C85370" w:rsidRDefault="00C85370" w:rsidP="00C85370">
      <w:pPr>
        <w:pStyle w:val="a5"/>
        <w:spacing w:before="149"/>
        <w:ind w:left="1030"/>
      </w:pPr>
      <w:r>
        <w:t>1.百年未有之大变局下大学生爱国主义教育挑战与对策研</w:t>
      </w:r>
    </w:p>
    <w:p w:rsidR="00C85370" w:rsidRDefault="00C85370" w:rsidP="00C85370">
      <w:pPr>
        <w:pStyle w:val="a5"/>
        <w:spacing w:before="150"/>
        <w:ind w:left="389"/>
      </w:pPr>
      <w:r>
        <w:rPr>
          <w:w w:val="99"/>
        </w:rPr>
        <w:t>究</w:t>
      </w:r>
    </w:p>
    <w:p w:rsidR="00C85370" w:rsidRDefault="00C85370" w:rsidP="00C85370">
      <w:pPr>
        <w:pStyle w:val="a5"/>
        <w:spacing w:before="151"/>
        <w:ind w:left="1030"/>
      </w:pPr>
      <w:r>
        <w:rPr>
          <w:w w:val="95"/>
        </w:rPr>
        <w:t>2.大中小幼一体化德育体系建设实施路径研究</w:t>
      </w:r>
    </w:p>
    <w:p w:rsidR="00C85370" w:rsidRDefault="00C85370" w:rsidP="00C85370">
      <w:pPr>
        <w:pStyle w:val="a5"/>
        <w:spacing w:before="149"/>
        <w:ind w:left="1030"/>
      </w:pPr>
      <w:r>
        <w:rPr>
          <w:w w:val="95"/>
        </w:rPr>
        <w:t>3.大中小学思政课一体化建设的平台机制研究</w:t>
      </w:r>
    </w:p>
    <w:p w:rsidR="00C85370" w:rsidRDefault="00C85370" w:rsidP="00C85370">
      <w:pPr>
        <w:pStyle w:val="a5"/>
        <w:spacing w:before="150"/>
        <w:ind w:left="1030"/>
      </w:pPr>
      <w:r>
        <w:t>4.高校“三全育人”评价体系研究</w:t>
      </w:r>
    </w:p>
    <w:p w:rsidR="00C85370" w:rsidRDefault="00C85370" w:rsidP="00C85370">
      <w:pPr>
        <w:pStyle w:val="a5"/>
        <w:spacing w:before="151"/>
        <w:ind w:left="1030"/>
      </w:pPr>
      <w:r>
        <w:t>5.“三全育人”视阈下高校“民有所呼，我有所应”机制研</w:t>
      </w:r>
    </w:p>
    <w:p w:rsidR="00C85370" w:rsidRDefault="00C85370" w:rsidP="00C85370">
      <w:pPr>
        <w:pStyle w:val="a5"/>
        <w:spacing w:before="150"/>
        <w:ind w:left="389"/>
      </w:pPr>
      <w:r>
        <w:rPr>
          <w:w w:val="99"/>
        </w:rPr>
        <w:t>究</w:t>
      </w:r>
    </w:p>
    <w:p w:rsidR="00C85370" w:rsidRDefault="00C85370" w:rsidP="00C85370">
      <w:pPr>
        <w:pStyle w:val="a5"/>
        <w:spacing w:before="149"/>
        <w:ind w:left="1030"/>
      </w:pPr>
      <w:r>
        <w:rPr>
          <w:w w:val="95"/>
        </w:rPr>
        <w:t>6.高校思政课教师教学水平调查研究</w:t>
      </w:r>
    </w:p>
    <w:p w:rsidR="00C85370" w:rsidRDefault="00C85370" w:rsidP="00C85370">
      <w:pPr>
        <w:pStyle w:val="a5"/>
        <w:spacing w:before="152"/>
        <w:ind w:left="1030"/>
      </w:pPr>
      <w:r>
        <w:rPr>
          <w:w w:val="95"/>
        </w:rPr>
        <w:t>7.思政课程与课程思政融合发展研究</w:t>
      </w:r>
    </w:p>
    <w:p w:rsidR="00C85370" w:rsidRDefault="00C85370" w:rsidP="00C85370">
      <w:pPr>
        <w:pStyle w:val="a5"/>
        <w:spacing w:before="149"/>
        <w:ind w:left="1030"/>
      </w:pPr>
      <w:r>
        <w:rPr>
          <w:w w:val="95"/>
        </w:rPr>
        <w:t>8.高校教师思想政治工作长效机制建设研究</w:t>
      </w:r>
    </w:p>
    <w:p w:rsidR="00C85370" w:rsidRDefault="00C85370" w:rsidP="00C85370">
      <w:pPr>
        <w:pStyle w:val="a5"/>
        <w:spacing w:before="149"/>
        <w:ind w:left="1030"/>
      </w:pPr>
      <w:r>
        <w:rPr>
          <w:w w:val="95"/>
        </w:rPr>
        <w:t>9.新时代研究生思想政治工作改革创新研究</w:t>
      </w:r>
    </w:p>
    <w:p w:rsidR="00C85370" w:rsidRDefault="00C85370" w:rsidP="00C85370">
      <w:pPr>
        <w:pStyle w:val="a5"/>
        <w:spacing w:before="152"/>
        <w:ind w:left="1030"/>
      </w:pPr>
      <w:r>
        <w:t>10.疫情防控常态化背景下大学生心理健康教育研究</w:t>
      </w:r>
    </w:p>
    <w:p w:rsidR="00C85370" w:rsidRDefault="00C85370" w:rsidP="00C85370">
      <w:pPr>
        <w:pStyle w:val="a5"/>
        <w:spacing w:before="149"/>
        <w:ind w:left="1030"/>
      </w:pPr>
      <w:r>
        <w:t>11.5G 技术与高校宣传思想工作革新研究</w:t>
      </w:r>
    </w:p>
    <w:p w:rsidR="00C85370" w:rsidRDefault="00C85370" w:rsidP="00C85370">
      <w:pPr>
        <w:pStyle w:val="a5"/>
        <w:spacing w:before="150"/>
        <w:ind w:left="1030"/>
      </w:pPr>
      <w:r>
        <w:t>12.新媒体环境下高校意识形态引领的路径方法研究</w:t>
      </w:r>
    </w:p>
    <w:p w:rsidR="00C85370" w:rsidRDefault="00C85370" w:rsidP="00C85370">
      <w:pPr>
        <w:pStyle w:val="a5"/>
        <w:spacing w:before="151"/>
        <w:ind w:left="1030"/>
      </w:pPr>
      <w:r>
        <w:t>13.高校二级单位意识形态阵地管理研究</w:t>
      </w:r>
    </w:p>
    <w:p w:rsidR="00C85370" w:rsidRDefault="00C85370" w:rsidP="00C85370">
      <w:pPr>
        <w:pStyle w:val="a5"/>
        <w:spacing w:before="149"/>
        <w:ind w:left="1030"/>
        <w:sectPr w:rsidR="00C85370">
          <w:footerReference w:type="even" r:id="rId6"/>
          <w:footerReference w:type="default" r:id="rId7"/>
          <w:pgSz w:w="11910" w:h="16840"/>
          <w:pgMar w:top="1580" w:right="900" w:bottom="2100" w:left="1200" w:header="0" w:footer="1710" w:gutter="0"/>
          <w:cols w:space="720"/>
        </w:sectPr>
      </w:pPr>
      <w:r>
        <w:t>14.新时代大学生节约教育研究</w:t>
      </w:r>
    </w:p>
    <w:p w:rsidR="00C85370" w:rsidRDefault="00C85370" w:rsidP="00C85370">
      <w:pPr>
        <w:pStyle w:val="a5"/>
        <w:spacing w:before="54"/>
        <w:ind w:left="1030"/>
      </w:pPr>
      <w:r>
        <w:lastRenderedPageBreak/>
        <w:t>15.新时代高校劳动育人模式研究</w:t>
      </w:r>
    </w:p>
    <w:p w:rsidR="00C85370" w:rsidRDefault="00C85370" w:rsidP="00C85370">
      <w:pPr>
        <w:pStyle w:val="a5"/>
        <w:spacing w:before="150"/>
        <w:ind w:left="1030"/>
      </w:pPr>
      <w:r>
        <w:t>请申报者在上述 15 个研究方向内选题，也可自行拟题。</w:t>
      </w:r>
    </w:p>
    <w:p w:rsidR="00C85370" w:rsidRDefault="00C85370" w:rsidP="00C85370">
      <w:pPr>
        <w:pStyle w:val="a5"/>
        <w:spacing w:before="151"/>
        <w:ind w:left="1030"/>
        <w:rPr>
          <w:rFonts w:ascii="黑体" w:eastAsia="黑体" w:hint="eastAsia"/>
        </w:rPr>
      </w:pPr>
      <w:r>
        <w:rPr>
          <w:rFonts w:ascii="黑体" w:eastAsia="黑体" w:hint="eastAsia"/>
        </w:rPr>
        <w:t>二、一般课题</w:t>
      </w:r>
    </w:p>
    <w:p w:rsidR="00C85370" w:rsidRDefault="00C85370" w:rsidP="00C85370">
      <w:pPr>
        <w:pStyle w:val="a5"/>
        <w:spacing w:before="149" w:line="328" w:lineRule="auto"/>
        <w:ind w:left="389" w:right="459" w:firstLine="640"/>
      </w:pPr>
      <w:r>
        <w:rPr>
          <w:spacing w:val="-12"/>
        </w:rPr>
        <w:t xml:space="preserve">可从上述 </w:t>
      </w:r>
      <w:r>
        <w:t>15</w:t>
      </w:r>
      <w:r>
        <w:rPr>
          <w:spacing w:val="-8"/>
        </w:rPr>
        <w:t xml:space="preserve"> 个重点方向中选择一个中观、微观角度进行选</w:t>
      </w:r>
      <w:r>
        <w:rPr>
          <w:spacing w:val="-8"/>
          <w:w w:val="95"/>
        </w:rPr>
        <w:t xml:space="preserve">题，也可结合日常实际工作选题。题目应新颖独到，以小见大， </w:t>
      </w:r>
      <w:r>
        <w:rPr>
          <w:spacing w:val="-13"/>
        </w:rPr>
        <w:t>切忌空乏。研究内容的问题性、学理性、实证性、针对性强，提倡多学科交叉研究。</w:t>
      </w:r>
    </w:p>
    <w:p w:rsidR="004358AB" w:rsidRPr="00B90988" w:rsidRDefault="004358AB" w:rsidP="00B90988"/>
    <w:sectPr w:rsidR="004358AB" w:rsidRPr="00B9098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14E" w:rsidRDefault="00F6014E" w:rsidP="00B90988">
      <w:pPr>
        <w:spacing w:after="0"/>
      </w:pPr>
      <w:r>
        <w:separator/>
      </w:r>
    </w:p>
  </w:endnote>
  <w:endnote w:type="continuationSeparator" w:id="0">
    <w:p w:rsidR="00F6014E" w:rsidRDefault="00F6014E" w:rsidP="00B9098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370" w:rsidRDefault="00C85370">
    <w:pPr>
      <w:pStyle w:val="a5"/>
      <w:spacing w:line="14" w:lineRule="auto"/>
      <w:rPr>
        <w:sz w:val="20"/>
      </w:rPr>
    </w:pPr>
    <w:r w:rsidRPr="007E17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4" type="#_x0000_t202" style="position:absolute;margin-left:78.45pt;margin-top:745.45pt;width:37.2pt;height:16.05pt;z-index:-251655168;mso-position-horizontal-relative:page;mso-position-vertical-relative:page" filled="f" stroked="f">
          <v:textbox inset="0,0,0,0">
            <w:txbxContent>
              <w:p w:rsidR="00C85370" w:rsidRDefault="00C85370">
                <w:pPr>
                  <w:spacing w:line="321" w:lineRule="exact"/>
                  <w:ind w:left="20"/>
                  <w:rPr>
                    <w:rFonts w:ascii="宋体" w:eastAsia="宋体" w:hint="eastAsia"/>
                    <w:sz w:val="28"/>
                  </w:rPr>
                </w:pPr>
                <w:r>
                  <w:rPr>
                    <w:rFonts w:ascii="宋体" w:eastAsia="宋体" w:hint="eastAsia"/>
                    <w:sz w:val="28"/>
                  </w:rPr>
                  <w:t>－</w:t>
                </w:r>
                <w:r>
                  <w:fldChar w:fldCharType="begin"/>
                </w:r>
                <w:r>
                  <w:rPr>
                    <w:rFonts w:ascii="宋体" w:eastAsia="宋体" w:hint="eastAsia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 w:eastAsia="宋体"/>
                    <w:noProof/>
                    <w:sz w:val="28"/>
                  </w:rPr>
                  <w:t>2</w:t>
                </w:r>
                <w:r>
                  <w:fldChar w:fldCharType="end"/>
                </w:r>
                <w:r>
                  <w:rPr>
                    <w:rFonts w:ascii="宋体" w:eastAsia="宋体" w:hint="eastAsia"/>
                    <w:sz w:val="28"/>
                  </w:rPr>
                  <w:t>－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370" w:rsidRDefault="00C85370">
    <w:pPr>
      <w:pStyle w:val="a5"/>
      <w:spacing w:line="14" w:lineRule="auto"/>
      <w:rPr>
        <w:sz w:val="20"/>
      </w:rPr>
    </w:pPr>
    <w:r w:rsidRPr="007E17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485.7pt;margin-top:735.1pt;width:37.2pt;height:16.05pt;z-index:-251656192;mso-position-horizontal-relative:page;mso-position-vertical-relative:page" filled="f" stroked="f">
          <v:textbox inset="0,0,0,0">
            <w:txbxContent>
              <w:p w:rsidR="00C85370" w:rsidRDefault="00C85370">
                <w:pPr>
                  <w:spacing w:line="321" w:lineRule="exact"/>
                  <w:ind w:left="20"/>
                  <w:rPr>
                    <w:rFonts w:ascii="宋体" w:eastAsia="宋体" w:hint="eastAsia"/>
                    <w:sz w:val="28"/>
                  </w:rPr>
                </w:pPr>
                <w:r>
                  <w:rPr>
                    <w:rFonts w:ascii="宋体" w:eastAsia="宋体" w:hint="eastAsia"/>
                    <w:sz w:val="28"/>
                  </w:rPr>
                  <w:t>－</w:t>
                </w:r>
                <w:r>
                  <w:fldChar w:fldCharType="begin"/>
                </w:r>
                <w:r>
                  <w:rPr>
                    <w:rFonts w:ascii="宋体" w:eastAsia="宋体" w:hint="eastAsia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 w:eastAsia="宋体"/>
                    <w:noProof/>
                    <w:sz w:val="28"/>
                  </w:rPr>
                  <w:t>1</w:t>
                </w:r>
                <w:r>
                  <w:fldChar w:fldCharType="end"/>
                </w:r>
                <w:r>
                  <w:rPr>
                    <w:rFonts w:ascii="宋体" w:eastAsia="宋体" w:hint="eastAsia"/>
                    <w:sz w:val="28"/>
                  </w:rPr>
                  <w:t>－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14E" w:rsidRDefault="00F6014E" w:rsidP="00B90988">
      <w:pPr>
        <w:spacing w:after="0"/>
      </w:pPr>
      <w:r>
        <w:separator/>
      </w:r>
    </w:p>
  </w:footnote>
  <w:footnote w:type="continuationSeparator" w:id="0">
    <w:p w:rsidR="00F6014E" w:rsidRDefault="00F6014E" w:rsidP="00B9098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B90988"/>
    <w:rsid w:val="00C740CC"/>
    <w:rsid w:val="00C85370"/>
    <w:rsid w:val="00D225AD"/>
    <w:rsid w:val="00D31D50"/>
    <w:rsid w:val="00E3114C"/>
    <w:rsid w:val="00F6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098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098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098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0988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C85370"/>
    <w:pPr>
      <w:widowControl w:val="0"/>
      <w:autoSpaceDE w:val="0"/>
      <w:autoSpaceDN w:val="0"/>
      <w:adjustRightInd/>
      <w:snapToGrid/>
      <w:spacing w:after="0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C85370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customStyle="1" w:styleId="Heading2">
    <w:name w:val="Heading 2"/>
    <w:basedOn w:val="a"/>
    <w:uiPriority w:val="1"/>
    <w:qFormat/>
    <w:rsid w:val="00C85370"/>
    <w:pPr>
      <w:widowControl w:val="0"/>
      <w:autoSpaceDE w:val="0"/>
      <w:autoSpaceDN w:val="0"/>
      <w:adjustRightInd/>
      <w:snapToGrid/>
      <w:spacing w:after="0"/>
      <w:ind w:left="739"/>
      <w:outlineLvl w:val="2"/>
    </w:pPr>
    <w:rPr>
      <w:rFonts w:ascii="宋体" w:eastAsia="宋体" w:hAnsi="宋体" w:cs="宋体"/>
      <w:sz w:val="44"/>
      <w:szCs w:val="4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孟珍珍</cp:lastModifiedBy>
  <cp:revision>3</cp:revision>
  <dcterms:created xsi:type="dcterms:W3CDTF">2008-09-11T17:20:00Z</dcterms:created>
  <dcterms:modified xsi:type="dcterms:W3CDTF">2020-09-17T08:17:00Z</dcterms:modified>
</cp:coreProperties>
</file>