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F8" w:rsidRPr="000E66F8" w:rsidRDefault="000E66F8" w:rsidP="000E66F8">
      <w:pPr>
        <w:widowControl/>
        <w:spacing w:before="225" w:after="300" w:line="855" w:lineRule="atLeast"/>
        <w:jc w:val="center"/>
        <w:outlineLvl w:val="0"/>
        <w:rPr>
          <w:rFonts w:ascii="Microsoft Yahei" w:eastAsia="微软雅黑" w:hAnsi="Microsoft Yahei" w:cs="宋体"/>
          <w:b/>
          <w:bCs/>
          <w:color w:val="333333"/>
          <w:kern w:val="36"/>
          <w:sz w:val="32"/>
          <w:szCs w:val="32"/>
        </w:rPr>
      </w:pPr>
      <w:bookmarkStart w:id="0" w:name="_GoBack"/>
      <w:r w:rsidRPr="000E66F8">
        <w:rPr>
          <w:rFonts w:ascii="Microsoft Yahei" w:eastAsia="微软雅黑" w:hAnsi="Microsoft Yahei" w:cs="宋体"/>
          <w:b/>
          <w:bCs/>
          <w:color w:val="333333"/>
          <w:kern w:val="36"/>
          <w:sz w:val="32"/>
          <w:szCs w:val="32"/>
        </w:rPr>
        <w:t>2024</w:t>
      </w:r>
      <w:r w:rsidRPr="000E66F8">
        <w:rPr>
          <w:rFonts w:ascii="Microsoft Yahei" w:eastAsia="微软雅黑" w:hAnsi="Microsoft Yahei" w:cs="宋体"/>
          <w:b/>
          <w:bCs/>
          <w:color w:val="333333"/>
          <w:kern w:val="36"/>
          <w:sz w:val="32"/>
          <w:szCs w:val="32"/>
        </w:rPr>
        <w:t>年度《国家哲学社会科学成果文库》申报公告</w:t>
      </w:r>
    </w:p>
    <w:bookmarkEnd w:id="0"/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现将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2024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年度《国家哲学社会科学成果文库》（以下简称《成果文库》）申报有关事项公告如下。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b/>
          <w:bCs/>
          <w:color w:val="333333"/>
          <w:kern w:val="0"/>
          <w:sz w:val="28"/>
          <w:szCs w:val="28"/>
        </w:rPr>
        <w:t>一、文库宗旨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以习近平新时代中国特色社会主义思想为指导，全面贯彻落实党的二十大和二十届二中全会精神，深入学习贯彻习近平文化思想，集中推出反映新时代中国特色社会主义实践创新和理论创新成果，体现当前我国哲学社会科学研究前沿，代表相关学科领域最高水准的标志性学术力作，充分发挥哲学社会科学优秀成果和优秀人才的示范引领作用，鼓励广大专家学者以优良学风打造更多学术精品，推进学科体系、学术体系、话语体系建设，积极建构中国自主知识体系，推动加快构建中国特色哲学社会科学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b/>
          <w:bCs/>
          <w:color w:val="333333"/>
          <w:kern w:val="0"/>
          <w:sz w:val="28"/>
          <w:szCs w:val="28"/>
        </w:rPr>
        <w:t>二、申报条件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1.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申报成果须以习近平新时代中国特色社会主义思想为指导，坚持马克思主义立场、观点、方法，体现正确政治方向、价值取向、学术导向，选题有重大意义、内容有重要创新，体现主体性、原创性和前沿性，对推动理论创新、经济社会发展和学科学术建设有重要意义；符合学术规范，注重思想性、学术性和可读性相统一，内容厚重、文风朴实、文质兼美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lastRenderedPageBreak/>
        <w:t>2.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申报成果范围包括国家社科基金所有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26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个学科（含教育学、艺术学、军事学），跨学科的成果要按照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“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优先靠近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”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的原则，选择一至两个学科作为主体进行申报。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3.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申报成果须全部完成且尚未公开出版，其中国家社科基金</w:t>
      </w:r>
      <w:proofErr w:type="gramStart"/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项目结项成果</w:t>
      </w:r>
      <w:proofErr w:type="gramEnd"/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等级应为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“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良好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”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及以上。申报成果与已出版著作内容重复不得超过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15%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，评审过程中不得出版。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4.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申报成果须由指定申报出版机构或指定推荐出版机构（附件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1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）书面推荐，出版机构须承担信誉等相应责任。已与指定申报出版机构签订出版合同的成果，不得通过其他出版机构申报。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5.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申报成果形式应为中文学术专著，字数原则上不少于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20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万字、不超过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100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万字。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6.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申报成果作者所在单位主要包括中央有关部委所属高校和科研机构，教育部直属高校，省级以上（含）党校、社科院，省属高校和重点研究基地，军队系统重点院校和社科研究机构。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7.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申报成果鼓励独著，如合著，合著者不得超过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1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人；申报人须具有正高级专业技术职称（职务），在相关研究领域具有深厚的学术造诣；同一申报人只能申报一项成果。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b/>
          <w:bCs/>
          <w:color w:val="333333"/>
          <w:kern w:val="0"/>
          <w:sz w:val="28"/>
          <w:szCs w:val="28"/>
        </w:rPr>
        <w:t>三、申报材料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2024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年度《成果文库》项目实行网络申报。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1.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申报</w:t>
      </w:r>
      <w:proofErr w:type="gramStart"/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人网络</w:t>
      </w:r>
      <w:proofErr w:type="gramEnd"/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申报的同时还须提交纸质版《申请书》一式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份（附件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）、《成果概要活页》一式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6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份（附件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3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）、成果书稿一式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6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份。以往年申请《成果文库》等各类项目未入选成果为基础申报的，须附详细修改说明（附件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4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）。以受到各级各类项目资助成果申报的，须</w:t>
      </w:r>
      <w:proofErr w:type="gramStart"/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提交结项证明</w:t>
      </w:r>
      <w:proofErr w:type="gramEnd"/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，其中包括资助类别、项目号、</w:t>
      </w:r>
      <w:proofErr w:type="gramStart"/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结项情况</w:t>
      </w:r>
      <w:proofErr w:type="gramEnd"/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等关键信息。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2.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《成果概要活页》和成果书稿不得直接或间接透露申报人及合著者姓名、单位等个人信息或项目信息及相关背景，否则将取消申报资格。全部申报材料须确保线上线</w:t>
      </w:r>
      <w:proofErr w:type="gramStart"/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下数据</w:t>
      </w:r>
      <w:proofErr w:type="gramEnd"/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内容完全一致，没有知识产权争议。对存在弄虚作假、抄袭剽窃、侵犯他人知识产权或使用已出版著作申报等行为的，一经查实，将通报批评，申报人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5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年内不得申报国家社科基金各类项目，并责成所在单位依规进行处分；如已入选，将撤销资格，</w:t>
      </w:r>
      <w:proofErr w:type="gramStart"/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追回荣誉</w:t>
      </w:r>
      <w:proofErr w:type="gramEnd"/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证书。凡在申报和评审中有违规违纪行为的，除按规定处理外，还将列入不良科研信用记录。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我办将做好申报材料的保密工作，材料不予退回。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b/>
          <w:bCs/>
          <w:color w:val="333333"/>
          <w:kern w:val="0"/>
          <w:sz w:val="28"/>
          <w:szCs w:val="28"/>
        </w:rPr>
        <w:t>四、申报受理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1.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申报人需登录国家社科基金科研创新服务管理平台（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https://xm.npopss-cn.gov.cn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）在线申报，并上传《成果概要活页》、成果书稿及相关材料，检查内容无误后通过项目申报系统提交。项目申报系统于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4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月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1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日至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4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月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20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日开放，逾期系统自动关闭，不再受理申报。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国家社科基金科研创新服务管理平台中的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“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项目申报系统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”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为本次申报的唯一网络平台，网络申报办法及流程管理以该系统为准。有关申报系统及技术问题请咨询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400-800-1636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，电子信箱：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support@e-plugger.com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2.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各省（区、市）社科规划（工作）办和新疆生产建设兵团</w:t>
      </w:r>
      <w:proofErr w:type="gramStart"/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社科办</w:t>
      </w:r>
      <w:proofErr w:type="gramEnd"/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受理当地申报；中央党校（国家行政学院）科研部受理中央国家机关及其在京直属单位申报，教育部社科司受理中央各部委所属在京普通高等院校申报，中国社会科学院科研局受理本院申报，全国教育科学规划办受理教育学申报，全国艺术科学规划办受理艺术学申报，全军社科规划办受理军队系统申报；指定申报出版机构可直接申报。我办不直接受理个人申报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3.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各省（区、市）社科规划（工作）办、在京委托管理机构、基层科研管理单位以及相关出版机构要加强对申报工作的组织指导，认真审核，切实把握好政治方向关和学术质量关，按要求签署明确意见。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4.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各省（区、市）社科规划（工作）办、在京委托管理机构、基层科研管理单位以及相关出版机构要做好申报数据录入，确保数据录入准确和报送材料完整，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4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月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27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日前完成线上审核，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4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月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30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日前将纸质版申报材料报至我办。材料邮寄地址以申报通知为准，逾期不予受理。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b/>
          <w:bCs/>
          <w:color w:val="333333"/>
          <w:kern w:val="0"/>
          <w:sz w:val="28"/>
          <w:szCs w:val="28"/>
        </w:rPr>
        <w:t>五、评审工作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《成果文库》评审严格遵循科学、公平、公正、公开的原则，主要程序包括资格审查、专家评审、审批、公示等。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b/>
          <w:bCs/>
          <w:color w:val="333333"/>
          <w:kern w:val="0"/>
          <w:sz w:val="28"/>
          <w:szCs w:val="28"/>
        </w:rPr>
        <w:t>六、资助表彰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本年度《成果文库》入选成果总数控制在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80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部左右，由我办公开表彰并统一资助出版，具体事宜按入选通知要求办理。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b/>
          <w:bCs/>
          <w:color w:val="333333"/>
          <w:kern w:val="0"/>
          <w:sz w:val="28"/>
          <w:szCs w:val="28"/>
        </w:rPr>
        <w:t>七、其他事项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《成果文库》原则上每两年评选一次。其他未尽事宜由我办负责解释。咨询电话：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010-55604027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。</w:t>
      </w:r>
    </w:p>
    <w:p w:rsidR="000E66F8" w:rsidRPr="000E66F8" w:rsidRDefault="000E66F8" w:rsidP="000E66F8">
      <w:pPr>
        <w:widowControl/>
        <w:spacing w:line="360" w:lineRule="auto"/>
        <w:ind w:firstLineChars="1400" w:firstLine="3920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全国哲学社会科学工作办公室</w:t>
      </w:r>
    </w:p>
    <w:p w:rsidR="000E66F8" w:rsidRPr="000E66F8" w:rsidRDefault="000E66F8" w:rsidP="000E66F8">
      <w:pPr>
        <w:widowControl/>
        <w:spacing w:line="360" w:lineRule="auto"/>
        <w:ind w:firstLineChars="1700" w:firstLine="4760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2024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年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月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20</w:t>
      </w: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日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附件：</w:t>
      </w:r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1. </w:t>
      </w:r>
      <w:hyperlink r:id="rId4" w:tgtFrame="_blank" w:history="1">
        <w:r w:rsidRPr="000E66F8">
          <w:rPr>
            <w:rFonts w:ascii="Microsoft Yahei" w:eastAsia="微软雅黑" w:hAnsi="Microsoft Yahei" w:cs="宋体"/>
            <w:color w:val="0000FF"/>
            <w:kern w:val="0"/>
            <w:sz w:val="28"/>
            <w:szCs w:val="28"/>
            <w:u w:val="single"/>
          </w:rPr>
          <w:t>指定出版机构名单</w:t>
        </w:r>
      </w:hyperlink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2. </w:t>
      </w:r>
      <w:hyperlink r:id="rId5" w:tgtFrame="_blank" w:history="1">
        <w:r w:rsidRPr="000E66F8">
          <w:rPr>
            <w:rFonts w:ascii="Microsoft Yahei" w:eastAsia="微软雅黑" w:hAnsi="Microsoft Yahei" w:cs="宋体"/>
            <w:color w:val="0000FF"/>
            <w:kern w:val="0"/>
            <w:sz w:val="28"/>
            <w:szCs w:val="28"/>
            <w:u w:val="single"/>
          </w:rPr>
          <w:t>《国家哲学社会科学成果文库》申请书</w:t>
        </w:r>
      </w:hyperlink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3. </w:t>
      </w:r>
      <w:hyperlink r:id="rId6" w:tgtFrame="_blank" w:history="1">
        <w:r w:rsidRPr="000E66F8">
          <w:rPr>
            <w:rFonts w:ascii="Microsoft Yahei" w:eastAsia="微软雅黑" w:hAnsi="Microsoft Yahei" w:cs="宋体"/>
            <w:color w:val="0000FF"/>
            <w:kern w:val="0"/>
            <w:sz w:val="28"/>
            <w:szCs w:val="28"/>
            <w:u w:val="single"/>
          </w:rPr>
          <w:t>《国家哲学社会科学成果文库》成果概要活页</w:t>
        </w:r>
      </w:hyperlink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4. </w:t>
      </w:r>
      <w:hyperlink r:id="rId7" w:tgtFrame="_blank" w:history="1">
        <w:r w:rsidRPr="000E66F8">
          <w:rPr>
            <w:rFonts w:ascii="Microsoft Yahei" w:eastAsia="微软雅黑" w:hAnsi="Microsoft Yahei" w:cs="宋体"/>
            <w:color w:val="0000FF"/>
            <w:kern w:val="0"/>
            <w:sz w:val="28"/>
            <w:szCs w:val="28"/>
            <w:u w:val="single"/>
          </w:rPr>
          <w:t>《国家哲学社会科学成果文库》申报成果修改说明</w:t>
        </w:r>
      </w:hyperlink>
    </w:p>
    <w:p w:rsidR="000E66F8" w:rsidRPr="000E66F8" w:rsidRDefault="000E66F8" w:rsidP="000E66F8">
      <w:pPr>
        <w:widowControl/>
        <w:spacing w:line="360" w:lineRule="auto"/>
        <w:ind w:firstLine="482"/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</w:pPr>
      <w:r w:rsidRPr="000E66F8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5. </w:t>
      </w:r>
      <w:hyperlink r:id="rId8" w:tgtFrame="_blank" w:history="1">
        <w:r w:rsidRPr="000E66F8">
          <w:rPr>
            <w:rFonts w:ascii="Microsoft Yahei" w:eastAsia="微软雅黑" w:hAnsi="Microsoft Yahei" w:cs="宋体"/>
            <w:color w:val="0000FF"/>
            <w:kern w:val="0"/>
            <w:sz w:val="28"/>
            <w:szCs w:val="28"/>
            <w:u w:val="single"/>
          </w:rPr>
          <w:t>国家社科基金项目申报数据代码表</w:t>
        </w:r>
      </w:hyperlink>
    </w:p>
    <w:p w:rsidR="00D94740" w:rsidRPr="000E66F8" w:rsidRDefault="00D94740"/>
    <w:sectPr w:rsidR="00D94740" w:rsidRPr="000E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F8"/>
    <w:rsid w:val="000E66F8"/>
    <w:rsid w:val="00D9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89D3"/>
  <w15:chartTrackingRefBased/>
  <w15:docId w15:val="{073AB8E7-448B-411D-83B9-84A443A7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E66F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F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uthor">
    <w:name w:val="author"/>
    <w:basedOn w:val="a"/>
    <w:rsid w:val="000E66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0E66F8"/>
    <w:rPr>
      <w:i/>
      <w:iCs/>
    </w:rPr>
  </w:style>
  <w:style w:type="character" w:styleId="a4">
    <w:name w:val="Hyperlink"/>
    <w:basedOn w:val="a0"/>
    <w:uiPriority w:val="99"/>
    <w:semiHidden/>
    <w:unhideWhenUsed/>
    <w:rsid w:val="000E66F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E66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6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3D3D3"/>
            <w:right w:val="none" w:sz="0" w:space="0" w:color="auto"/>
          </w:divBdr>
        </w:div>
        <w:div w:id="657346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people.com.cn/yunying2/twentyfive17084229701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wnload.people.com.cn/yunying2/twentyfive1708422927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people.com.cn/yunying2/twentyfive17084229081.doc" TargetMode="External"/><Relationship Id="rId5" Type="http://schemas.openxmlformats.org/officeDocument/2006/relationships/hyperlink" Target="http://download.people.com.cn/yunying2/twentyfive17084228711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wnload.people.com.cn/yunying2/twentyfive17084227771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1</cp:revision>
  <dcterms:created xsi:type="dcterms:W3CDTF">2024-02-25T05:44:00Z</dcterms:created>
  <dcterms:modified xsi:type="dcterms:W3CDTF">2024-02-25T05:46:00Z</dcterms:modified>
</cp:coreProperties>
</file>