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line="480" w:lineRule="exact"/>
        <w:ind w:left="558" w:hanging="558" w:hangingChars="155"/>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bCs/>
          <w:sz w:val="36"/>
          <w:szCs w:val="36"/>
        </w:rPr>
        <w:t>商务学院数智营销（乡村振兴）微专业人才培养方案</w:t>
      </w:r>
    </w:p>
    <w:p>
      <w:pPr>
        <w:widowControl/>
        <w:spacing w:after="156" w:line="0" w:lineRule="atLeast"/>
        <w:ind w:firstLine="560" w:firstLineChars="200"/>
        <w:jc w:val="left"/>
        <w:rPr>
          <w:rFonts w:ascii="黑体" w:hAnsi="黑体" w:eastAsia="黑体" w:cs="黑体"/>
          <w:bCs/>
          <w:sz w:val="28"/>
          <w:szCs w:val="28"/>
        </w:rPr>
      </w:pPr>
    </w:p>
    <w:p>
      <w:pPr>
        <w:widowControl/>
        <w:spacing w:after="156" w:line="0" w:lineRule="atLeast"/>
        <w:ind w:firstLine="560" w:firstLineChars="200"/>
        <w:jc w:val="left"/>
        <w:rPr>
          <w:rFonts w:ascii="黑体" w:hAnsi="黑体" w:eastAsia="黑体" w:cs="黑体"/>
          <w:bCs/>
          <w:sz w:val="28"/>
          <w:szCs w:val="28"/>
        </w:rPr>
      </w:pPr>
      <w:r>
        <w:rPr>
          <w:rFonts w:hint="eastAsia" w:ascii="黑体" w:hAnsi="黑体" w:eastAsia="黑体" w:cs="黑体"/>
          <w:bCs/>
          <w:sz w:val="28"/>
          <w:szCs w:val="28"/>
        </w:rPr>
        <w:t>一、专业培养目标</w:t>
      </w:r>
    </w:p>
    <w:p>
      <w:pPr>
        <w:widowControl/>
        <w:spacing w:after="156" w:line="360" w:lineRule="auto"/>
        <w:ind w:firstLine="480" w:firstLineChars="200"/>
        <w:jc w:val="left"/>
        <w:rPr>
          <w:rFonts w:hint="eastAsia" w:ascii="宋体" w:hAnsi="宋体"/>
          <w:color w:val="000000"/>
          <w:sz w:val="24"/>
          <w:szCs w:val="24"/>
        </w:rPr>
      </w:pPr>
      <w:r>
        <w:rPr>
          <w:rFonts w:hint="eastAsia" w:ascii="宋体" w:hAnsi="宋体"/>
          <w:color w:val="000000"/>
          <w:sz w:val="24"/>
          <w:szCs w:val="24"/>
        </w:rPr>
        <w:t>以首都“四个中心”功能建设对新时代商科人才的需求为导向，立德树人，五育并举，培养具备深厚的人文情怀和强烈社会责任感，且具备开办数智营销工作室的新一代复合型商业创新创业人才。</w:t>
      </w:r>
      <w:r>
        <w:rPr>
          <w:rFonts w:hint="eastAsia" w:ascii="宋体" w:hAnsi="宋体"/>
          <w:b/>
          <w:bCs/>
          <w:color w:val="000000"/>
          <w:sz w:val="24"/>
          <w:szCs w:val="24"/>
        </w:rPr>
        <w:t>以掌握数智营销相关理论政策、知识及技能为核心，掌握数（驾驭数字化新媒体+营销大数据分析与挖掘能力）、智（AIGC工具应用能力，掌握使用CHAT-GPT、文心一言等工具进行文案创作，了解使用DALL-E等工具进行媒体生成）、营销（营销策略与策划）三合一高端技能，</w:t>
      </w:r>
      <w:r>
        <w:rPr>
          <w:rFonts w:hint="eastAsia" w:ascii="宋体" w:hAnsi="宋体"/>
          <w:color w:val="000000"/>
          <w:sz w:val="24"/>
          <w:szCs w:val="24"/>
        </w:rPr>
        <w:t>以适应移动互联新时代的品牌与市场营销工作为目标，以北京市首都乡村振兴战略深入实施为具体实践教学场景，通过多层次、多维度、多元化的课程组织和授课形式，使学生全面了解国家数字经济战略的理论政策及未来市场营销的发展趋势，掌握数智营销领域相关知识体系，具备数据分析、客户洞察和营销策略制定的能力，在与数智营销相关的行业与领域从事市场调研、内容策划、用户分析及营销平台运营管理等工作</w:t>
      </w:r>
      <w:r>
        <w:rPr>
          <w:rFonts w:ascii="宋体" w:hAnsi="宋体"/>
          <w:color w:val="000000"/>
          <w:sz w:val="24"/>
          <w:szCs w:val="24"/>
        </w:rPr>
        <w:t>。</w:t>
      </w:r>
    </w:p>
    <w:p>
      <w:pPr>
        <w:widowControl/>
        <w:spacing w:after="156" w:line="0" w:lineRule="atLeast"/>
        <w:ind w:firstLine="560" w:firstLineChars="200"/>
        <w:jc w:val="left"/>
        <w:rPr>
          <w:rFonts w:ascii="黑体" w:hAnsi="黑体" w:eastAsia="黑体" w:cs="黑体"/>
          <w:bCs/>
          <w:sz w:val="28"/>
          <w:szCs w:val="28"/>
        </w:rPr>
      </w:pPr>
      <w:r>
        <w:rPr>
          <w:rFonts w:hint="eastAsia" w:ascii="黑体" w:hAnsi="黑体" w:eastAsia="黑体" w:cs="黑体"/>
          <w:bCs/>
          <w:sz w:val="28"/>
          <w:szCs w:val="28"/>
        </w:rPr>
        <w:t>二、毕业要求</w:t>
      </w:r>
    </w:p>
    <w:p>
      <w:pPr>
        <w:widowControl/>
        <w:spacing w:after="156" w:line="360" w:lineRule="auto"/>
        <w:ind w:firstLine="480" w:firstLineChars="200"/>
        <w:jc w:val="left"/>
        <w:rPr>
          <w:rFonts w:ascii="宋体" w:hAnsi="宋体"/>
          <w:color w:val="000000"/>
          <w:sz w:val="24"/>
          <w:szCs w:val="24"/>
        </w:rPr>
      </w:pPr>
      <w:r>
        <w:rPr>
          <w:rFonts w:hint="eastAsia" w:ascii="宋体" w:hAnsi="宋体"/>
          <w:color w:val="000000"/>
          <w:sz w:val="24"/>
          <w:szCs w:val="24"/>
        </w:rPr>
        <w:t>通过全部9门课程（含1门实践课）的考查，完成相应的学分，在结课前提交《北京市X</w:t>
      </w:r>
      <w:r>
        <w:rPr>
          <w:rFonts w:ascii="宋体" w:hAnsi="宋体"/>
          <w:color w:val="000000"/>
          <w:sz w:val="24"/>
          <w:szCs w:val="24"/>
        </w:rPr>
        <w:t>X</w:t>
      </w:r>
      <w:r>
        <w:rPr>
          <w:rFonts w:hint="eastAsia" w:ascii="宋体" w:hAnsi="宋体"/>
          <w:color w:val="000000"/>
          <w:sz w:val="24"/>
          <w:szCs w:val="24"/>
        </w:rPr>
        <w:t>村乡村振兴数智营销实施方案》，经审定通过后即可达到微专业毕业要求。</w:t>
      </w:r>
    </w:p>
    <w:tbl>
      <w:tblPr>
        <w:tblStyle w:val="5"/>
        <w:tblW w:w="4632" w:type="pct"/>
        <w:jc w:val="center"/>
        <w:tblCellSpacing w:w="0" w:type="dxa"/>
        <w:tblLayout w:type="fixed"/>
        <w:tblCellMar>
          <w:top w:w="0" w:type="dxa"/>
          <w:left w:w="0" w:type="dxa"/>
          <w:bottom w:w="0" w:type="dxa"/>
          <w:right w:w="0" w:type="dxa"/>
        </w:tblCellMar>
      </w:tblPr>
      <w:tblGrid>
        <w:gridCol w:w="1065"/>
        <w:gridCol w:w="7623"/>
      </w:tblGrid>
      <w:tr>
        <w:tblPrEx>
          <w:tblCellMar>
            <w:top w:w="0" w:type="dxa"/>
            <w:left w:w="0" w:type="dxa"/>
            <w:bottom w:w="0" w:type="dxa"/>
            <w:right w:w="0" w:type="dxa"/>
          </w:tblCellMar>
        </w:tblPrEx>
        <w:trPr>
          <w:trHeight w:val="709" w:hRule="atLeast"/>
          <w:tblCellSpacing w:w="0" w:type="dxa"/>
          <w:jc w:val="center"/>
        </w:trPr>
        <w:tc>
          <w:tcPr>
            <w:tcW w:w="613" w:type="pct"/>
            <w:tcBorders>
              <w:top w:val="single" w:color="72A7BB" w:sz="4" w:space="0"/>
              <w:left w:val="single" w:color="72A7BB" w:sz="4" w:space="0"/>
              <w:bottom w:val="single" w:color="72A7BB" w:sz="12" w:space="0"/>
              <w:right w:val="single" w:color="72A7BB" w:sz="4" w:space="0"/>
            </w:tcBorders>
            <w:shd w:val="clear" w:color="auto" w:fill="auto"/>
            <w:tcMar>
              <w:top w:w="72" w:type="dxa"/>
              <w:left w:w="144" w:type="dxa"/>
              <w:bottom w:w="72" w:type="dxa"/>
              <w:right w:w="144" w:type="dxa"/>
            </w:tcMar>
            <w:vAlign w:val="center"/>
          </w:tcPr>
          <w:p>
            <w:pPr>
              <w:pStyle w:val="4"/>
              <w:widowControl/>
              <w:jc w:val="center"/>
              <w:rPr>
                <w:color w:val="000000"/>
                <w:sz w:val="15"/>
                <w:szCs w:val="15"/>
              </w:rPr>
            </w:pPr>
            <w:r>
              <w:rPr>
                <w:b/>
                <w:bCs/>
                <w:color w:val="000000"/>
                <w:sz w:val="21"/>
                <w:szCs w:val="21"/>
              </w:rPr>
              <w:t>大类</w:t>
            </w:r>
          </w:p>
        </w:tc>
        <w:tc>
          <w:tcPr>
            <w:tcW w:w="4386" w:type="pct"/>
            <w:tcBorders>
              <w:top w:val="single" w:color="72A7BB" w:sz="4" w:space="0"/>
              <w:left w:val="single" w:color="72A7BB" w:sz="4" w:space="0"/>
              <w:bottom w:val="single" w:color="72A7BB" w:sz="12" w:space="0"/>
              <w:right w:val="single" w:color="72A7BB" w:sz="4" w:space="0"/>
            </w:tcBorders>
            <w:shd w:val="clear" w:color="auto" w:fill="CEE1E8"/>
            <w:tcMar>
              <w:top w:w="72" w:type="dxa"/>
              <w:left w:w="144" w:type="dxa"/>
              <w:bottom w:w="72" w:type="dxa"/>
              <w:right w:w="144" w:type="dxa"/>
            </w:tcMar>
            <w:vAlign w:val="center"/>
          </w:tcPr>
          <w:p>
            <w:pPr>
              <w:pStyle w:val="4"/>
              <w:widowControl/>
              <w:jc w:val="center"/>
              <w:rPr>
                <w:color w:val="000000"/>
                <w:sz w:val="15"/>
                <w:szCs w:val="15"/>
              </w:rPr>
            </w:pPr>
            <w:r>
              <w:rPr>
                <w:b/>
                <w:bCs/>
                <w:color w:val="000000"/>
                <w:sz w:val="21"/>
                <w:szCs w:val="21"/>
              </w:rPr>
              <w:t>毕业要求分项描述（共8项）</w:t>
            </w:r>
          </w:p>
        </w:tc>
      </w:tr>
      <w:tr>
        <w:tblPrEx>
          <w:tblCellMar>
            <w:top w:w="0" w:type="dxa"/>
            <w:left w:w="0" w:type="dxa"/>
            <w:bottom w:w="0" w:type="dxa"/>
            <w:right w:w="0" w:type="dxa"/>
          </w:tblCellMar>
        </w:tblPrEx>
        <w:trPr>
          <w:trHeight w:val="718" w:hRule="atLeast"/>
          <w:tblCellSpacing w:w="0" w:type="dxa"/>
          <w:jc w:val="center"/>
        </w:trPr>
        <w:tc>
          <w:tcPr>
            <w:tcW w:w="613" w:type="pct"/>
            <w:tcBorders>
              <w:top w:val="single" w:color="72A7BB" w:sz="4" w:space="0"/>
              <w:left w:val="single" w:color="72A7BB" w:sz="4" w:space="0"/>
              <w:bottom w:val="single" w:color="72A7BB" w:sz="12" w:space="0"/>
              <w:right w:val="single" w:color="72A7BB" w:sz="4" w:space="0"/>
            </w:tcBorders>
            <w:shd w:val="clear" w:color="auto" w:fill="FEFEFE"/>
            <w:tcMar>
              <w:top w:w="72" w:type="dxa"/>
              <w:left w:w="144" w:type="dxa"/>
              <w:bottom w:w="72" w:type="dxa"/>
              <w:right w:w="144" w:type="dxa"/>
            </w:tcMar>
            <w:vAlign w:val="center"/>
          </w:tcPr>
          <w:p>
            <w:pPr>
              <w:pStyle w:val="4"/>
              <w:widowControl/>
              <w:jc w:val="center"/>
              <w:rPr>
                <w:color w:val="000000"/>
                <w:sz w:val="15"/>
                <w:szCs w:val="15"/>
              </w:rPr>
            </w:pPr>
            <w:r>
              <w:rPr>
                <w:b/>
                <w:bCs/>
                <w:color w:val="000000"/>
                <w:sz w:val="21"/>
                <w:szCs w:val="21"/>
              </w:rPr>
              <w:t>价值</w:t>
            </w:r>
          </w:p>
        </w:tc>
        <w:tc>
          <w:tcPr>
            <w:tcW w:w="4386" w:type="pct"/>
            <w:tcBorders>
              <w:top w:val="single" w:color="72A7BB" w:sz="4" w:space="0"/>
              <w:left w:val="single" w:color="72A7BB" w:sz="4" w:space="0"/>
              <w:bottom w:val="single" w:color="72A7BB" w:sz="12" w:space="0"/>
              <w:right w:val="single" w:color="72A7BB" w:sz="4" w:space="0"/>
            </w:tcBorders>
            <w:shd w:val="clear" w:color="auto" w:fill="F0F0F0"/>
            <w:tcMar>
              <w:top w:w="72" w:type="dxa"/>
              <w:left w:w="144" w:type="dxa"/>
              <w:bottom w:w="72" w:type="dxa"/>
              <w:right w:w="144" w:type="dxa"/>
            </w:tcMar>
            <w:vAlign w:val="center"/>
          </w:tcPr>
          <w:p>
            <w:pPr>
              <w:pStyle w:val="4"/>
              <w:widowControl/>
              <w:jc w:val="center"/>
              <w:rPr>
                <w:color w:val="000000"/>
                <w:sz w:val="15"/>
                <w:szCs w:val="15"/>
              </w:rPr>
            </w:pPr>
            <w:r>
              <w:rPr>
                <w:rFonts w:ascii="Calibri" w:hAnsi="Calibri" w:cs="Calibri"/>
                <w:color w:val="000000"/>
                <w:sz w:val="21"/>
                <w:szCs w:val="21"/>
              </w:rPr>
              <w:t>①</w:t>
            </w:r>
            <w:r>
              <w:rPr>
                <w:color w:val="000000"/>
                <w:sz w:val="21"/>
                <w:szCs w:val="21"/>
              </w:rPr>
              <w:t>正确价值观与职业道德 </w:t>
            </w:r>
            <w:r>
              <w:rPr>
                <w:rFonts w:ascii="Calibri" w:hAnsi="Calibri" w:cs="Calibri"/>
                <w:color w:val="000000"/>
                <w:sz w:val="21"/>
                <w:szCs w:val="21"/>
              </w:rPr>
              <w:t>②</w:t>
            </w:r>
            <w:r>
              <w:rPr>
                <w:color w:val="000000"/>
                <w:sz w:val="21"/>
                <w:szCs w:val="21"/>
              </w:rPr>
              <w:t>依法合规意识</w:t>
            </w:r>
          </w:p>
        </w:tc>
      </w:tr>
      <w:tr>
        <w:tblPrEx>
          <w:tblCellMar>
            <w:top w:w="0" w:type="dxa"/>
            <w:left w:w="0" w:type="dxa"/>
            <w:bottom w:w="0" w:type="dxa"/>
            <w:right w:w="0" w:type="dxa"/>
          </w:tblCellMar>
        </w:tblPrEx>
        <w:trPr>
          <w:trHeight w:val="589" w:hRule="atLeast"/>
          <w:tblCellSpacing w:w="0" w:type="dxa"/>
          <w:jc w:val="center"/>
        </w:trPr>
        <w:tc>
          <w:tcPr>
            <w:tcW w:w="613" w:type="pct"/>
            <w:tcBorders>
              <w:top w:val="single" w:color="72A7BB" w:sz="4" w:space="0"/>
              <w:left w:val="single" w:color="72A7BB" w:sz="4" w:space="0"/>
              <w:bottom w:val="single" w:color="72A7BB" w:sz="12" w:space="0"/>
              <w:right w:val="single" w:color="72A7BB" w:sz="4" w:space="0"/>
            </w:tcBorders>
            <w:shd w:val="clear" w:color="auto" w:fill="FEFEFE"/>
            <w:tcMar>
              <w:top w:w="72" w:type="dxa"/>
              <w:left w:w="144" w:type="dxa"/>
              <w:bottom w:w="72" w:type="dxa"/>
              <w:right w:w="144" w:type="dxa"/>
            </w:tcMar>
            <w:vAlign w:val="center"/>
          </w:tcPr>
          <w:p>
            <w:pPr>
              <w:pStyle w:val="4"/>
              <w:widowControl/>
              <w:jc w:val="center"/>
              <w:rPr>
                <w:color w:val="000000"/>
                <w:sz w:val="15"/>
                <w:szCs w:val="15"/>
              </w:rPr>
            </w:pPr>
            <w:r>
              <w:rPr>
                <w:b/>
                <w:bCs/>
                <w:color w:val="000000"/>
                <w:sz w:val="21"/>
                <w:szCs w:val="21"/>
              </w:rPr>
              <w:t>理论</w:t>
            </w:r>
          </w:p>
        </w:tc>
        <w:tc>
          <w:tcPr>
            <w:tcW w:w="4386" w:type="pct"/>
            <w:tcBorders>
              <w:top w:val="single" w:color="72A7BB" w:sz="4" w:space="0"/>
              <w:left w:val="single" w:color="72A7BB" w:sz="4" w:space="0"/>
              <w:bottom w:val="single" w:color="72A7BB" w:sz="12" w:space="0"/>
              <w:right w:val="single" w:color="72A7BB" w:sz="4" w:space="0"/>
            </w:tcBorders>
            <w:shd w:val="clear" w:color="auto" w:fill="F0F0F0"/>
            <w:tcMar>
              <w:top w:w="72" w:type="dxa"/>
              <w:left w:w="144" w:type="dxa"/>
              <w:bottom w:w="72" w:type="dxa"/>
              <w:right w:w="144" w:type="dxa"/>
            </w:tcMar>
            <w:vAlign w:val="center"/>
          </w:tcPr>
          <w:p>
            <w:pPr>
              <w:pStyle w:val="4"/>
              <w:widowControl/>
              <w:jc w:val="center"/>
              <w:rPr>
                <w:color w:val="000000"/>
                <w:sz w:val="15"/>
                <w:szCs w:val="15"/>
              </w:rPr>
            </w:pPr>
            <w:r>
              <w:rPr>
                <w:rFonts w:ascii="Calibri" w:hAnsi="Calibri" w:cs="Calibri"/>
                <w:color w:val="000000"/>
                <w:sz w:val="21"/>
                <w:szCs w:val="21"/>
              </w:rPr>
              <w:t>③</w:t>
            </w:r>
            <w:r>
              <w:rPr>
                <w:color w:val="000000"/>
                <w:sz w:val="21"/>
                <w:szCs w:val="21"/>
              </w:rPr>
              <w:t>新媒体营销理论</w:t>
            </w:r>
          </w:p>
        </w:tc>
      </w:tr>
      <w:tr>
        <w:tblPrEx>
          <w:tblCellMar>
            <w:top w:w="0" w:type="dxa"/>
            <w:left w:w="0" w:type="dxa"/>
            <w:bottom w:w="0" w:type="dxa"/>
            <w:right w:w="0" w:type="dxa"/>
          </w:tblCellMar>
        </w:tblPrEx>
        <w:trPr>
          <w:trHeight w:val="735" w:hRule="atLeast"/>
          <w:tblCellSpacing w:w="0" w:type="dxa"/>
          <w:jc w:val="center"/>
        </w:trPr>
        <w:tc>
          <w:tcPr>
            <w:tcW w:w="613" w:type="pct"/>
            <w:tcBorders>
              <w:top w:val="single" w:color="72A7BB" w:sz="4" w:space="0"/>
              <w:left w:val="single" w:color="72A7BB" w:sz="4" w:space="0"/>
              <w:bottom w:val="single" w:color="72A7BB" w:sz="12" w:space="0"/>
              <w:right w:val="single" w:color="72A7BB" w:sz="4" w:space="0"/>
            </w:tcBorders>
            <w:shd w:val="clear" w:color="auto" w:fill="FEFEFE"/>
            <w:tcMar>
              <w:top w:w="72" w:type="dxa"/>
              <w:left w:w="144" w:type="dxa"/>
              <w:bottom w:w="72" w:type="dxa"/>
              <w:right w:w="144" w:type="dxa"/>
            </w:tcMar>
            <w:vAlign w:val="center"/>
          </w:tcPr>
          <w:p>
            <w:pPr>
              <w:pStyle w:val="4"/>
              <w:widowControl/>
              <w:jc w:val="center"/>
              <w:rPr>
                <w:color w:val="000000"/>
                <w:sz w:val="15"/>
                <w:szCs w:val="15"/>
              </w:rPr>
            </w:pPr>
            <w:r>
              <w:rPr>
                <w:b/>
                <w:bCs/>
                <w:color w:val="000000"/>
                <w:sz w:val="21"/>
                <w:szCs w:val="21"/>
              </w:rPr>
              <w:t>技能</w:t>
            </w:r>
          </w:p>
        </w:tc>
        <w:tc>
          <w:tcPr>
            <w:tcW w:w="4386" w:type="pct"/>
            <w:tcBorders>
              <w:top w:val="single" w:color="72A7BB" w:sz="4" w:space="0"/>
              <w:left w:val="single" w:color="72A7BB" w:sz="4" w:space="0"/>
              <w:bottom w:val="single" w:color="72A7BB" w:sz="12" w:space="0"/>
              <w:right w:val="single" w:color="72A7BB" w:sz="4" w:space="0"/>
            </w:tcBorders>
            <w:shd w:val="clear" w:color="auto" w:fill="F0F0F0"/>
            <w:tcMar>
              <w:top w:w="72" w:type="dxa"/>
              <w:left w:w="144" w:type="dxa"/>
              <w:bottom w:w="72" w:type="dxa"/>
              <w:right w:w="144" w:type="dxa"/>
            </w:tcMar>
            <w:vAlign w:val="center"/>
          </w:tcPr>
          <w:p>
            <w:pPr>
              <w:pStyle w:val="4"/>
              <w:widowControl/>
              <w:jc w:val="center"/>
              <w:rPr>
                <w:color w:val="000000"/>
                <w:sz w:val="15"/>
                <w:szCs w:val="15"/>
              </w:rPr>
            </w:pPr>
            <w:r>
              <w:rPr>
                <w:rFonts w:ascii="微软雅黑" w:hAnsi="微软雅黑" w:eastAsia="微软雅黑" w:cs="微软雅黑"/>
                <w:color w:val="000000"/>
                <w:sz w:val="21"/>
                <w:szCs w:val="21"/>
              </w:rPr>
              <w:t>④</w:t>
            </w:r>
            <w:r>
              <w:rPr>
                <w:color w:val="000000"/>
                <w:sz w:val="21"/>
                <w:szCs w:val="21"/>
              </w:rPr>
              <w:t>营销大数据分析与挖掘能力 </w:t>
            </w:r>
            <w:r>
              <w:rPr>
                <w:rFonts w:hint="eastAsia" w:ascii="微软雅黑" w:hAnsi="微软雅黑" w:eastAsia="微软雅黑" w:cs="微软雅黑"/>
                <w:color w:val="000000"/>
                <w:sz w:val="21"/>
                <w:szCs w:val="21"/>
              </w:rPr>
              <w:t>⑤</w:t>
            </w:r>
            <w:r>
              <w:rPr>
                <w:color w:val="000000"/>
                <w:sz w:val="21"/>
                <w:szCs w:val="21"/>
              </w:rPr>
              <w:t>AIGC工具应用能力 </w:t>
            </w:r>
            <w:r>
              <w:rPr>
                <w:rFonts w:hint="eastAsia" w:ascii="微软雅黑" w:hAnsi="微软雅黑" w:eastAsia="微软雅黑" w:cs="微软雅黑"/>
                <w:color w:val="000000"/>
                <w:sz w:val="21"/>
                <w:szCs w:val="21"/>
              </w:rPr>
              <w:t>⑥</w:t>
            </w:r>
            <w:r>
              <w:rPr>
                <w:color w:val="000000"/>
                <w:sz w:val="21"/>
                <w:szCs w:val="21"/>
              </w:rPr>
              <w:t>直播与短视频制作能力</w:t>
            </w:r>
          </w:p>
        </w:tc>
      </w:tr>
      <w:tr>
        <w:tblPrEx>
          <w:tblCellMar>
            <w:top w:w="0" w:type="dxa"/>
            <w:left w:w="0" w:type="dxa"/>
            <w:bottom w:w="0" w:type="dxa"/>
            <w:right w:w="0" w:type="dxa"/>
          </w:tblCellMar>
        </w:tblPrEx>
        <w:trPr>
          <w:trHeight w:val="885" w:hRule="atLeast"/>
          <w:tblCellSpacing w:w="0" w:type="dxa"/>
          <w:jc w:val="center"/>
        </w:trPr>
        <w:tc>
          <w:tcPr>
            <w:tcW w:w="613" w:type="pct"/>
            <w:tcBorders>
              <w:top w:val="single" w:color="72A7BB" w:sz="4" w:space="0"/>
              <w:left w:val="single" w:color="72A7BB" w:sz="4" w:space="0"/>
              <w:bottom w:val="single" w:color="72A7BB" w:sz="12" w:space="0"/>
              <w:right w:val="single" w:color="72A7BB" w:sz="4" w:space="0"/>
            </w:tcBorders>
            <w:shd w:val="clear" w:color="auto" w:fill="FEFEFE"/>
            <w:tcMar>
              <w:top w:w="72" w:type="dxa"/>
              <w:left w:w="144" w:type="dxa"/>
              <w:bottom w:w="72" w:type="dxa"/>
              <w:right w:w="144" w:type="dxa"/>
            </w:tcMar>
            <w:vAlign w:val="center"/>
          </w:tcPr>
          <w:p>
            <w:pPr>
              <w:pStyle w:val="4"/>
              <w:widowControl/>
              <w:jc w:val="center"/>
              <w:rPr>
                <w:color w:val="000000"/>
                <w:sz w:val="15"/>
                <w:szCs w:val="15"/>
              </w:rPr>
            </w:pPr>
            <w:r>
              <w:rPr>
                <w:b/>
                <w:bCs/>
                <w:color w:val="000000"/>
                <w:sz w:val="21"/>
                <w:szCs w:val="21"/>
              </w:rPr>
              <w:t>实践</w:t>
            </w:r>
          </w:p>
        </w:tc>
        <w:tc>
          <w:tcPr>
            <w:tcW w:w="4386" w:type="pct"/>
            <w:tcBorders>
              <w:top w:val="single" w:color="72A7BB" w:sz="4" w:space="0"/>
              <w:left w:val="single" w:color="72A7BB" w:sz="4" w:space="0"/>
              <w:bottom w:val="single" w:color="72A7BB" w:sz="12" w:space="0"/>
              <w:right w:val="single" w:color="72A7BB" w:sz="4" w:space="0"/>
            </w:tcBorders>
            <w:shd w:val="clear" w:color="auto" w:fill="F0F0F0"/>
            <w:tcMar>
              <w:top w:w="72" w:type="dxa"/>
              <w:left w:w="144" w:type="dxa"/>
              <w:bottom w:w="72" w:type="dxa"/>
              <w:right w:w="144" w:type="dxa"/>
            </w:tcMar>
            <w:vAlign w:val="center"/>
          </w:tcPr>
          <w:p>
            <w:pPr>
              <w:pStyle w:val="4"/>
              <w:widowControl/>
              <w:jc w:val="center"/>
              <w:rPr>
                <w:color w:val="000000"/>
                <w:sz w:val="15"/>
                <w:szCs w:val="15"/>
              </w:rPr>
            </w:pPr>
            <w:r>
              <w:rPr>
                <w:rFonts w:hint="eastAsia" w:ascii="微软雅黑" w:hAnsi="微软雅黑" w:eastAsia="微软雅黑" w:cs="微软雅黑"/>
                <w:color w:val="000000"/>
                <w:sz w:val="21"/>
                <w:szCs w:val="21"/>
              </w:rPr>
              <w:t>⑦</w:t>
            </w:r>
            <w:r>
              <w:rPr>
                <w:color w:val="000000"/>
                <w:sz w:val="21"/>
                <w:szCs w:val="21"/>
              </w:rPr>
              <w:t>乡村振兴发展认知能力 </w:t>
            </w:r>
            <w:r>
              <w:rPr>
                <w:rFonts w:hint="eastAsia" w:ascii="微软雅黑" w:hAnsi="微软雅黑" w:eastAsia="微软雅黑" w:cs="微软雅黑"/>
                <w:color w:val="000000"/>
                <w:sz w:val="21"/>
                <w:szCs w:val="21"/>
              </w:rPr>
              <w:t>⑧</w:t>
            </w:r>
            <w:r>
              <w:rPr>
                <w:color w:val="000000"/>
                <w:sz w:val="21"/>
                <w:szCs w:val="21"/>
              </w:rPr>
              <w:t>利用专业技能解决实际问题的能力</w:t>
            </w:r>
          </w:p>
        </w:tc>
      </w:tr>
    </w:tbl>
    <w:p>
      <w:pPr>
        <w:spacing w:before="156" w:beforeLines="50" w:after="156" w:afterLines="50" w:line="480" w:lineRule="exact"/>
        <w:ind w:firstLine="560" w:firstLineChars="200"/>
        <w:rPr>
          <w:rFonts w:ascii="宋体" w:hAnsi="宋体"/>
          <w:b/>
          <w:sz w:val="28"/>
          <w:szCs w:val="28"/>
        </w:rPr>
      </w:pPr>
      <w:r>
        <w:rPr>
          <w:rFonts w:hint="eastAsia" w:ascii="黑体" w:hAnsi="黑体" w:eastAsia="黑体" w:cs="黑体"/>
          <w:bCs/>
          <w:sz w:val="28"/>
          <w:szCs w:val="28"/>
        </w:rPr>
        <w:t>三、招生对象与条件</w:t>
      </w:r>
    </w:p>
    <w:p>
      <w:pPr>
        <w:widowControl/>
        <w:spacing w:after="156" w:line="360" w:lineRule="auto"/>
        <w:ind w:firstLine="480" w:firstLineChars="200"/>
        <w:jc w:val="left"/>
        <w:rPr>
          <w:rFonts w:ascii="宋体" w:hAnsi="宋体"/>
          <w:color w:val="000000"/>
          <w:sz w:val="24"/>
          <w:szCs w:val="24"/>
        </w:rPr>
      </w:pPr>
      <w:r>
        <w:rPr>
          <w:rFonts w:hint="eastAsia" w:ascii="宋体" w:hAnsi="宋体"/>
          <w:color w:val="000000"/>
          <w:sz w:val="24"/>
          <w:szCs w:val="24"/>
        </w:rPr>
        <w:t>面向全校所有专业开放，无前置课程要求。</w:t>
      </w:r>
    </w:p>
    <w:p>
      <w:pPr>
        <w:spacing w:before="156" w:beforeLines="50" w:after="156" w:afterLines="50" w:line="480" w:lineRule="exact"/>
        <w:ind w:firstLine="560" w:firstLineChars="200"/>
        <w:rPr>
          <w:rFonts w:ascii="黑体" w:hAnsi="黑体" w:eastAsia="黑体" w:cs="黑体"/>
          <w:bCs/>
          <w:sz w:val="28"/>
          <w:szCs w:val="28"/>
        </w:rPr>
      </w:pPr>
      <w:r>
        <w:rPr>
          <w:rFonts w:hint="eastAsia" w:ascii="黑体" w:hAnsi="黑体" w:eastAsia="黑体" w:cs="黑体"/>
          <w:bCs/>
          <w:sz w:val="28"/>
          <w:szCs w:val="28"/>
        </w:rPr>
        <w:t>四、学分与证书</w:t>
      </w:r>
    </w:p>
    <w:p>
      <w:pPr>
        <w:widowControl/>
        <w:spacing w:after="156" w:line="360" w:lineRule="auto"/>
        <w:ind w:firstLine="480" w:firstLineChars="200"/>
        <w:jc w:val="left"/>
        <w:rPr>
          <w:rFonts w:ascii="宋体" w:hAnsi="宋体"/>
          <w:color w:val="000000"/>
          <w:sz w:val="24"/>
          <w:szCs w:val="24"/>
        </w:rPr>
      </w:pPr>
      <w:r>
        <w:rPr>
          <w:rFonts w:hint="eastAsia" w:ascii="宋体" w:hAnsi="宋体"/>
          <w:color w:val="000000"/>
          <w:sz w:val="24"/>
          <w:szCs w:val="24"/>
        </w:rPr>
        <w:t>本微专业学习共计16学分，达到毕业要求后，由教务处组织统一发放微专业结业证书。</w:t>
      </w:r>
    </w:p>
    <w:p>
      <w:pPr>
        <w:spacing w:before="156" w:beforeLines="50" w:after="156" w:afterLines="50" w:line="480" w:lineRule="exact"/>
        <w:ind w:firstLine="560" w:firstLineChars="200"/>
        <w:rPr>
          <w:rFonts w:ascii="黑体" w:hAnsi="黑体" w:eastAsia="黑体" w:cs="黑体"/>
          <w:bCs/>
          <w:sz w:val="28"/>
          <w:szCs w:val="28"/>
        </w:rPr>
      </w:pPr>
      <w:r>
        <w:rPr>
          <w:rFonts w:hint="eastAsia" w:ascii="黑体" w:hAnsi="黑体" w:eastAsia="黑体" w:cs="黑体"/>
          <w:bCs/>
          <w:sz w:val="28"/>
          <w:szCs w:val="28"/>
        </w:rPr>
        <w:t>五、课程设置</w:t>
      </w:r>
    </w:p>
    <w:p>
      <w:pPr>
        <w:widowControl/>
        <w:spacing w:after="156" w:line="0" w:lineRule="atLeast"/>
        <w:jc w:val="center"/>
        <w:rPr>
          <w:rFonts w:ascii="黑体" w:hAnsi="黑体" w:eastAsia="黑体" w:cs="黑体"/>
          <w:bCs/>
          <w:sz w:val="28"/>
          <w:szCs w:val="28"/>
        </w:rPr>
      </w:pPr>
      <w:r>
        <w:rPr>
          <w:rFonts w:hint="eastAsia" w:ascii="黑体" w:hAnsi="黑体" w:eastAsia="黑体" w:cs="黑体"/>
          <w:bCs/>
          <w:sz w:val="28"/>
          <w:szCs w:val="28"/>
        </w:rPr>
        <w:t>数智营销（乡村振兴）微专业课程设置及教学进程计划表</w:t>
      </w:r>
    </w:p>
    <w:tbl>
      <w:tblPr>
        <w:tblStyle w:val="5"/>
        <w:tblW w:w="100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0"/>
        <w:gridCol w:w="1425"/>
        <w:gridCol w:w="641"/>
        <w:gridCol w:w="764"/>
        <w:gridCol w:w="791"/>
        <w:gridCol w:w="736"/>
        <w:gridCol w:w="723"/>
        <w:gridCol w:w="730"/>
        <w:gridCol w:w="780"/>
        <w:gridCol w:w="1230"/>
        <w:gridCol w:w="7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70" w:type="dxa"/>
            <w:vMerge w:val="restart"/>
            <w:tcBorders>
              <w:bottom w:val="single" w:color="auto" w:sz="4" w:space="0"/>
            </w:tcBorders>
            <w:vAlign w:val="center"/>
          </w:tcPr>
          <w:p>
            <w:pPr>
              <w:widowControl/>
              <w:jc w:val="center"/>
              <w:rPr>
                <w:rFonts w:ascii="黑体" w:hAnsi="黑体" w:eastAsia="黑体"/>
                <w:bCs/>
                <w:spacing w:val="20"/>
                <w:sz w:val="18"/>
                <w:szCs w:val="18"/>
              </w:rPr>
            </w:pPr>
            <w:r>
              <w:rPr>
                <w:rFonts w:hint="eastAsia" w:ascii="黑体" w:hAnsi="黑体" w:eastAsia="黑体"/>
                <w:bCs/>
                <w:sz w:val="18"/>
                <w:szCs w:val="18"/>
              </w:rPr>
              <w:t>课程名称</w:t>
            </w:r>
          </w:p>
        </w:tc>
        <w:tc>
          <w:tcPr>
            <w:tcW w:w="1425" w:type="dxa"/>
            <w:vMerge w:val="restart"/>
            <w:vAlign w:val="center"/>
          </w:tcPr>
          <w:p>
            <w:pPr>
              <w:widowControl/>
              <w:jc w:val="center"/>
              <w:rPr>
                <w:rFonts w:ascii="黑体" w:hAnsi="黑体" w:eastAsia="黑体"/>
                <w:bCs/>
                <w:sz w:val="18"/>
                <w:szCs w:val="18"/>
              </w:rPr>
            </w:pPr>
            <w:r>
              <w:rPr>
                <w:rFonts w:hint="eastAsia" w:ascii="黑体" w:hAnsi="黑体" w:eastAsia="黑体"/>
                <w:bCs/>
                <w:sz w:val="18"/>
                <w:szCs w:val="18"/>
              </w:rPr>
              <w:t>课程代码</w:t>
            </w:r>
          </w:p>
        </w:tc>
        <w:tc>
          <w:tcPr>
            <w:tcW w:w="641" w:type="dxa"/>
            <w:vMerge w:val="restart"/>
            <w:tcBorders>
              <w:bottom w:val="single" w:color="auto" w:sz="4" w:space="0"/>
            </w:tcBorders>
            <w:vAlign w:val="center"/>
          </w:tcPr>
          <w:p>
            <w:pPr>
              <w:widowControl/>
              <w:jc w:val="center"/>
              <w:rPr>
                <w:rFonts w:ascii="黑体" w:hAnsi="黑体" w:eastAsia="黑体"/>
                <w:bCs/>
                <w:spacing w:val="20"/>
                <w:sz w:val="18"/>
                <w:szCs w:val="18"/>
              </w:rPr>
            </w:pPr>
            <w:r>
              <w:rPr>
                <w:rFonts w:hint="eastAsia" w:ascii="黑体" w:hAnsi="黑体" w:eastAsia="黑体"/>
                <w:bCs/>
                <w:sz w:val="18"/>
                <w:szCs w:val="18"/>
              </w:rPr>
              <w:t>学分</w:t>
            </w:r>
          </w:p>
        </w:tc>
        <w:tc>
          <w:tcPr>
            <w:tcW w:w="764" w:type="dxa"/>
            <w:vMerge w:val="restart"/>
            <w:vAlign w:val="center"/>
          </w:tcPr>
          <w:p>
            <w:pPr>
              <w:widowControl/>
              <w:jc w:val="center"/>
              <w:rPr>
                <w:rFonts w:ascii="黑体" w:hAnsi="黑体" w:eastAsia="黑体"/>
                <w:bCs/>
                <w:sz w:val="18"/>
                <w:szCs w:val="18"/>
              </w:rPr>
            </w:pPr>
            <w:r>
              <w:rPr>
                <w:rFonts w:ascii="黑体" w:hAnsi="黑体" w:eastAsia="黑体"/>
                <w:bCs/>
                <w:sz w:val="18"/>
              </w:rPr>
              <w:t>总学时</w:t>
            </w:r>
          </w:p>
        </w:tc>
        <w:tc>
          <w:tcPr>
            <w:tcW w:w="2980" w:type="dxa"/>
            <w:gridSpan w:val="4"/>
            <w:tcBorders>
              <w:bottom w:val="single" w:color="auto" w:sz="4" w:space="0"/>
            </w:tcBorders>
            <w:vAlign w:val="center"/>
          </w:tcPr>
          <w:p>
            <w:pPr>
              <w:widowControl/>
              <w:jc w:val="center"/>
              <w:rPr>
                <w:rFonts w:ascii="黑体" w:hAnsi="黑体" w:eastAsia="黑体"/>
                <w:bCs/>
                <w:spacing w:val="20"/>
                <w:sz w:val="18"/>
                <w:szCs w:val="18"/>
              </w:rPr>
            </w:pPr>
            <w:r>
              <w:rPr>
                <w:rFonts w:ascii="黑体" w:hAnsi="黑体" w:eastAsia="黑体"/>
                <w:bCs/>
                <w:spacing w:val="75"/>
                <w:kern w:val="0"/>
                <w:sz w:val="18"/>
                <w:szCs w:val="18"/>
                <w:fitText w:val="840" w:id="1307458760"/>
              </w:rPr>
              <w:t>学时</w:t>
            </w:r>
            <w:r>
              <w:rPr>
                <w:rFonts w:hint="eastAsia" w:ascii="黑体" w:hAnsi="黑体" w:eastAsia="黑体"/>
                <w:bCs/>
                <w:spacing w:val="0"/>
                <w:kern w:val="0"/>
                <w:sz w:val="18"/>
                <w:szCs w:val="18"/>
                <w:fitText w:val="840" w:id="1307458760"/>
              </w:rPr>
              <w:t>分</w:t>
            </w:r>
            <w:r>
              <w:rPr>
                <w:rFonts w:hint="eastAsia" w:ascii="黑体" w:hAnsi="黑体" w:eastAsia="黑体"/>
                <w:bCs/>
                <w:sz w:val="18"/>
                <w:szCs w:val="18"/>
              </w:rPr>
              <w:t xml:space="preserve"> 配</w:t>
            </w:r>
          </w:p>
        </w:tc>
        <w:tc>
          <w:tcPr>
            <w:tcW w:w="780" w:type="dxa"/>
            <w:vMerge w:val="restart"/>
            <w:tcBorders>
              <w:bottom w:val="single" w:color="auto" w:sz="4" w:space="0"/>
            </w:tcBorders>
            <w:vAlign w:val="center"/>
          </w:tcPr>
          <w:p>
            <w:pPr>
              <w:widowControl/>
              <w:snapToGrid w:val="0"/>
              <w:jc w:val="center"/>
              <w:rPr>
                <w:rFonts w:ascii="黑体" w:hAnsi="黑体" w:eastAsia="黑体"/>
                <w:bCs/>
                <w:sz w:val="18"/>
                <w:szCs w:val="18"/>
              </w:rPr>
            </w:pPr>
            <w:r>
              <w:rPr>
                <w:rFonts w:hint="eastAsia" w:ascii="黑体" w:hAnsi="黑体" w:eastAsia="黑体"/>
                <w:bCs/>
                <w:sz w:val="18"/>
                <w:szCs w:val="18"/>
              </w:rPr>
              <w:t>考核</w:t>
            </w:r>
          </w:p>
          <w:p>
            <w:pPr>
              <w:widowControl/>
              <w:jc w:val="center"/>
              <w:rPr>
                <w:rFonts w:ascii="黑体" w:hAnsi="黑体" w:eastAsia="黑体"/>
                <w:bCs/>
                <w:spacing w:val="20"/>
                <w:sz w:val="18"/>
                <w:szCs w:val="18"/>
              </w:rPr>
            </w:pPr>
            <w:r>
              <w:rPr>
                <w:rFonts w:hint="eastAsia" w:ascii="黑体" w:hAnsi="黑体" w:eastAsia="黑体"/>
                <w:bCs/>
                <w:sz w:val="18"/>
                <w:szCs w:val="18"/>
              </w:rPr>
              <w:t>方式</w:t>
            </w:r>
          </w:p>
        </w:tc>
        <w:tc>
          <w:tcPr>
            <w:tcW w:w="1230" w:type="dxa"/>
            <w:vMerge w:val="restart"/>
            <w:tcBorders>
              <w:bottom w:val="single" w:color="auto" w:sz="4" w:space="0"/>
            </w:tcBorders>
            <w:vAlign w:val="center"/>
          </w:tcPr>
          <w:p>
            <w:pPr>
              <w:widowControl/>
              <w:jc w:val="center"/>
              <w:rPr>
                <w:rFonts w:ascii="黑体" w:hAnsi="黑体" w:eastAsia="黑体"/>
                <w:bCs/>
                <w:spacing w:val="20"/>
                <w:sz w:val="18"/>
                <w:szCs w:val="18"/>
              </w:rPr>
            </w:pPr>
            <w:r>
              <w:rPr>
                <w:rFonts w:hint="eastAsia" w:ascii="黑体" w:hAnsi="黑体" w:eastAsia="黑体"/>
                <w:bCs/>
                <w:spacing w:val="20"/>
                <w:sz w:val="18"/>
                <w:szCs w:val="18"/>
              </w:rPr>
              <w:t>开课单位</w:t>
            </w:r>
          </w:p>
        </w:tc>
        <w:tc>
          <w:tcPr>
            <w:tcW w:w="716" w:type="dxa"/>
            <w:vMerge w:val="restart"/>
            <w:tcBorders>
              <w:bottom w:val="single" w:color="auto" w:sz="4" w:space="0"/>
            </w:tcBorders>
            <w:vAlign w:val="center"/>
          </w:tcPr>
          <w:p>
            <w:pPr>
              <w:widowControl/>
              <w:snapToGrid w:val="0"/>
              <w:jc w:val="center"/>
              <w:rPr>
                <w:rFonts w:ascii="黑体" w:hAnsi="黑体" w:eastAsia="黑体"/>
                <w:bCs/>
                <w:sz w:val="18"/>
                <w:szCs w:val="18"/>
              </w:rPr>
            </w:pPr>
            <w:r>
              <w:rPr>
                <w:rFonts w:ascii="黑体" w:hAnsi="黑体" w:eastAsia="黑体"/>
                <w:bCs/>
                <w:sz w:val="18"/>
                <w:szCs w:val="18"/>
              </w:rPr>
              <w:t>开课</w:t>
            </w:r>
          </w:p>
          <w:p>
            <w:pPr>
              <w:widowControl/>
              <w:jc w:val="center"/>
              <w:rPr>
                <w:rFonts w:ascii="黑体" w:hAnsi="黑体" w:eastAsia="黑体"/>
                <w:bCs/>
                <w:spacing w:val="20"/>
                <w:sz w:val="18"/>
                <w:szCs w:val="18"/>
              </w:rPr>
            </w:pPr>
            <w:r>
              <w:rPr>
                <w:rFonts w:hint="eastAsia" w:ascii="黑体" w:hAnsi="黑体" w:eastAsia="黑体"/>
                <w:bCs/>
                <w:sz w:val="18"/>
                <w:szCs w:val="18"/>
              </w:rPr>
              <w:t>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70" w:type="dxa"/>
            <w:vMerge w:val="continue"/>
            <w:vAlign w:val="center"/>
          </w:tcPr>
          <w:p>
            <w:pPr>
              <w:widowControl/>
              <w:jc w:val="center"/>
              <w:rPr>
                <w:rFonts w:ascii="仿宋" w:hAnsi="仿宋" w:eastAsia="仿宋"/>
                <w:b/>
                <w:spacing w:val="20"/>
                <w:sz w:val="21"/>
                <w:szCs w:val="21"/>
              </w:rPr>
            </w:pPr>
          </w:p>
        </w:tc>
        <w:tc>
          <w:tcPr>
            <w:tcW w:w="1425" w:type="dxa"/>
            <w:vMerge w:val="continue"/>
            <w:vAlign w:val="center"/>
          </w:tcPr>
          <w:p>
            <w:pPr>
              <w:widowControl/>
              <w:jc w:val="center"/>
              <w:rPr>
                <w:rFonts w:ascii="仿宋" w:hAnsi="仿宋" w:eastAsia="仿宋"/>
                <w:b/>
                <w:spacing w:val="20"/>
                <w:sz w:val="21"/>
                <w:szCs w:val="21"/>
              </w:rPr>
            </w:pPr>
          </w:p>
        </w:tc>
        <w:tc>
          <w:tcPr>
            <w:tcW w:w="641" w:type="dxa"/>
            <w:vMerge w:val="continue"/>
            <w:vAlign w:val="center"/>
          </w:tcPr>
          <w:p>
            <w:pPr>
              <w:widowControl/>
              <w:jc w:val="center"/>
              <w:rPr>
                <w:rFonts w:ascii="仿宋" w:hAnsi="仿宋" w:eastAsia="仿宋"/>
                <w:b/>
                <w:spacing w:val="20"/>
                <w:sz w:val="21"/>
                <w:szCs w:val="21"/>
              </w:rPr>
            </w:pPr>
          </w:p>
        </w:tc>
        <w:tc>
          <w:tcPr>
            <w:tcW w:w="764" w:type="dxa"/>
            <w:vMerge w:val="continue"/>
            <w:vAlign w:val="center"/>
          </w:tcPr>
          <w:p>
            <w:pPr>
              <w:widowControl/>
              <w:jc w:val="center"/>
              <w:rPr>
                <w:rFonts w:ascii="仿宋" w:hAnsi="仿宋" w:eastAsia="仿宋"/>
                <w:b/>
                <w:spacing w:val="20"/>
                <w:sz w:val="21"/>
                <w:szCs w:val="21"/>
              </w:rPr>
            </w:pPr>
          </w:p>
        </w:tc>
        <w:tc>
          <w:tcPr>
            <w:tcW w:w="791" w:type="dxa"/>
            <w:vAlign w:val="center"/>
          </w:tcPr>
          <w:p>
            <w:pPr>
              <w:widowControl/>
              <w:jc w:val="center"/>
              <w:rPr>
                <w:rFonts w:ascii="黑体" w:hAnsi="黑体" w:eastAsia="黑体"/>
                <w:bCs/>
                <w:spacing w:val="20"/>
                <w:sz w:val="21"/>
                <w:szCs w:val="21"/>
              </w:rPr>
            </w:pPr>
            <w:r>
              <w:rPr>
                <w:rFonts w:hint="eastAsia" w:ascii="黑体" w:hAnsi="黑体" w:eastAsia="黑体"/>
                <w:bCs/>
                <w:sz w:val="18"/>
              </w:rPr>
              <w:t>理论</w:t>
            </w:r>
          </w:p>
        </w:tc>
        <w:tc>
          <w:tcPr>
            <w:tcW w:w="736" w:type="dxa"/>
            <w:vAlign w:val="center"/>
          </w:tcPr>
          <w:p>
            <w:pPr>
              <w:widowControl/>
              <w:jc w:val="center"/>
              <w:rPr>
                <w:rFonts w:ascii="黑体" w:hAnsi="黑体" w:eastAsia="黑体"/>
                <w:bCs/>
                <w:spacing w:val="20"/>
                <w:sz w:val="21"/>
                <w:szCs w:val="21"/>
              </w:rPr>
            </w:pPr>
            <w:r>
              <w:rPr>
                <w:rFonts w:hint="eastAsia" w:ascii="黑体" w:hAnsi="黑体" w:eastAsia="黑体"/>
                <w:bCs/>
                <w:sz w:val="18"/>
              </w:rPr>
              <w:t>实践</w:t>
            </w:r>
          </w:p>
        </w:tc>
        <w:tc>
          <w:tcPr>
            <w:tcW w:w="723" w:type="dxa"/>
            <w:vAlign w:val="center"/>
          </w:tcPr>
          <w:p>
            <w:pPr>
              <w:widowControl/>
              <w:jc w:val="center"/>
              <w:rPr>
                <w:rFonts w:ascii="黑体" w:hAnsi="黑体" w:eastAsia="黑体"/>
                <w:bCs/>
                <w:spacing w:val="20"/>
                <w:sz w:val="21"/>
                <w:szCs w:val="21"/>
              </w:rPr>
            </w:pPr>
            <w:r>
              <w:rPr>
                <w:rFonts w:hint="eastAsia" w:ascii="黑体" w:hAnsi="黑体" w:eastAsia="黑体"/>
                <w:bCs/>
                <w:sz w:val="18"/>
                <w:szCs w:val="18"/>
              </w:rPr>
              <w:t>线上学时</w:t>
            </w:r>
          </w:p>
        </w:tc>
        <w:tc>
          <w:tcPr>
            <w:tcW w:w="730" w:type="dxa"/>
            <w:vAlign w:val="center"/>
          </w:tcPr>
          <w:p>
            <w:pPr>
              <w:widowControl/>
              <w:jc w:val="center"/>
              <w:rPr>
                <w:rFonts w:ascii="仿宋" w:hAnsi="仿宋" w:eastAsia="仿宋"/>
                <w:b/>
                <w:spacing w:val="20"/>
                <w:sz w:val="21"/>
                <w:szCs w:val="21"/>
              </w:rPr>
            </w:pPr>
            <w:r>
              <w:rPr>
                <w:rFonts w:hint="eastAsia" w:ascii="黑体" w:hAnsi="黑体" w:eastAsia="黑体"/>
                <w:bCs/>
                <w:sz w:val="18"/>
                <w:szCs w:val="18"/>
              </w:rPr>
              <w:t>线下学时</w:t>
            </w:r>
          </w:p>
        </w:tc>
        <w:tc>
          <w:tcPr>
            <w:tcW w:w="780" w:type="dxa"/>
            <w:vMerge w:val="continue"/>
            <w:vAlign w:val="center"/>
          </w:tcPr>
          <w:p>
            <w:pPr>
              <w:widowControl/>
              <w:jc w:val="center"/>
              <w:rPr>
                <w:rFonts w:ascii="仿宋" w:hAnsi="仿宋" w:eastAsia="仿宋"/>
                <w:b/>
                <w:spacing w:val="20"/>
                <w:sz w:val="21"/>
                <w:szCs w:val="21"/>
              </w:rPr>
            </w:pPr>
          </w:p>
        </w:tc>
        <w:tc>
          <w:tcPr>
            <w:tcW w:w="1230" w:type="dxa"/>
            <w:vMerge w:val="continue"/>
            <w:vAlign w:val="center"/>
          </w:tcPr>
          <w:p>
            <w:pPr>
              <w:widowControl/>
              <w:jc w:val="center"/>
              <w:rPr>
                <w:rFonts w:ascii="仿宋" w:hAnsi="仿宋" w:eastAsia="仿宋"/>
                <w:b/>
                <w:spacing w:val="20"/>
                <w:sz w:val="21"/>
                <w:szCs w:val="21"/>
              </w:rPr>
            </w:pPr>
          </w:p>
        </w:tc>
        <w:tc>
          <w:tcPr>
            <w:tcW w:w="716" w:type="dxa"/>
            <w:vMerge w:val="continue"/>
            <w:vAlign w:val="center"/>
          </w:tcPr>
          <w:p>
            <w:pPr>
              <w:widowControl/>
              <w:jc w:val="center"/>
              <w:rPr>
                <w:rFonts w:ascii="仿宋" w:hAnsi="仿宋" w:eastAsia="仿宋"/>
                <w:b/>
                <w:spacing w:val="2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70" w:type="dxa"/>
            <w:vAlign w:val="center"/>
          </w:tcPr>
          <w:p>
            <w:pPr>
              <w:widowControl/>
              <w:jc w:val="center"/>
              <w:textAlignment w:val="center"/>
              <w:rPr>
                <w:rFonts w:ascii="仿宋" w:hAnsi="仿宋" w:eastAsia="仿宋"/>
                <w:b/>
                <w:spacing w:val="20"/>
                <w:sz w:val="18"/>
                <w:szCs w:val="18"/>
              </w:rPr>
            </w:pPr>
            <w:r>
              <w:rPr>
                <w:rFonts w:hint="eastAsia" w:ascii="等线" w:hAnsi="等线" w:eastAsia="等线" w:cs="等线"/>
                <w:color w:val="000000"/>
                <w:sz w:val="18"/>
                <w:szCs w:val="18"/>
                <w:lang w:bidi="ar"/>
              </w:rPr>
              <w:t>新媒体传播伦理与法规</w:t>
            </w:r>
          </w:p>
        </w:tc>
        <w:tc>
          <w:tcPr>
            <w:tcW w:w="1425" w:type="dxa"/>
            <w:vAlign w:val="center"/>
          </w:tcPr>
          <w:p>
            <w:pPr>
              <w:widowControl/>
              <w:jc w:val="center"/>
              <w:textAlignment w:val="center"/>
              <w:rPr>
                <w:rFonts w:hint="eastAsia" w:ascii="等线" w:hAnsi="等线" w:eastAsia="等线" w:cs="等线"/>
                <w:color w:val="000000"/>
                <w:sz w:val="18"/>
                <w:szCs w:val="18"/>
                <w:lang w:bidi="ar"/>
              </w:rPr>
            </w:pPr>
            <w:r>
              <w:rPr>
                <w:rFonts w:hint="default" w:ascii="等线" w:hAnsi="等线" w:eastAsia="等线" w:cs="等线"/>
                <w:color w:val="000000"/>
                <w:sz w:val="18"/>
                <w:szCs w:val="18"/>
                <w:lang w:val="en-US" w:eastAsia="zh-CN" w:bidi="ar"/>
              </w:rPr>
              <w:t>V1724011B</w:t>
            </w:r>
          </w:p>
        </w:tc>
        <w:tc>
          <w:tcPr>
            <w:tcW w:w="641" w:type="dxa"/>
            <w:vAlign w:val="center"/>
          </w:tcPr>
          <w:p>
            <w:pPr>
              <w:widowControl/>
              <w:jc w:val="center"/>
            </w:pPr>
            <w:r>
              <w:rPr>
                <w:rFonts w:hint="eastAsia"/>
              </w:rPr>
              <w:t>1</w:t>
            </w:r>
          </w:p>
        </w:tc>
        <w:tc>
          <w:tcPr>
            <w:tcW w:w="764" w:type="dxa"/>
            <w:vAlign w:val="center"/>
          </w:tcPr>
          <w:p>
            <w:pPr>
              <w:widowControl/>
              <w:jc w:val="center"/>
              <w:rPr>
                <w:rFonts w:ascii="宋体" w:hAnsi="宋体"/>
                <w:sz w:val="16"/>
                <w:szCs w:val="16"/>
              </w:rPr>
            </w:pPr>
            <w:r>
              <w:rPr>
                <w:rFonts w:hint="eastAsia"/>
              </w:rPr>
              <w:t>16</w:t>
            </w:r>
          </w:p>
        </w:tc>
        <w:tc>
          <w:tcPr>
            <w:tcW w:w="791" w:type="dxa"/>
            <w:vAlign w:val="center"/>
          </w:tcPr>
          <w:p>
            <w:pPr>
              <w:widowControl/>
              <w:jc w:val="center"/>
              <w:rPr>
                <w:rFonts w:ascii="宋体" w:hAnsi="宋体"/>
                <w:sz w:val="16"/>
                <w:szCs w:val="16"/>
              </w:rPr>
            </w:pPr>
            <w:r>
              <w:rPr>
                <w:rFonts w:hint="eastAsia"/>
              </w:rPr>
              <w:t>14</w:t>
            </w:r>
          </w:p>
        </w:tc>
        <w:tc>
          <w:tcPr>
            <w:tcW w:w="736" w:type="dxa"/>
            <w:vAlign w:val="center"/>
          </w:tcPr>
          <w:p>
            <w:pPr>
              <w:widowControl/>
              <w:jc w:val="center"/>
              <w:rPr>
                <w:rFonts w:ascii="宋体" w:hAnsi="宋体"/>
                <w:sz w:val="16"/>
                <w:szCs w:val="16"/>
              </w:rPr>
            </w:pPr>
            <w:r>
              <w:rPr>
                <w:rFonts w:hint="eastAsia"/>
              </w:rPr>
              <w:t>2</w:t>
            </w:r>
          </w:p>
        </w:tc>
        <w:tc>
          <w:tcPr>
            <w:tcW w:w="723" w:type="dxa"/>
            <w:vAlign w:val="center"/>
          </w:tcPr>
          <w:p>
            <w:pPr>
              <w:widowControl/>
              <w:jc w:val="center"/>
              <w:rPr>
                <w:rFonts w:ascii="宋体" w:hAnsi="宋体"/>
                <w:sz w:val="16"/>
                <w:szCs w:val="16"/>
              </w:rPr>
            </w:pPr>
            <w:r>
              <w:rPr>
                <w:rFonts w:hint="eastAsia"/>
              </w:rPr>
              <w:t>4</w:t>
            </w:r>
          </w:p>
        </w:tc>
        <w:tc>
          <w:tcPr>
            <w:tcW w:w="730" w:type="dxa"/>
            <w:vAlign w:val="center"/>
          </w:tcPr>
          <w:p>
            <w:pPr>
              <w:widowControl/>
              <w:jc w:val="center"/>
              <w:rPr>
                <w:rFonts w:ascii="宋体" w:hAnsi="宋体"/>
                <w:sz w:val="16"/>
                <w:szCs w:val="16"/>
              </w:rPr>
            </w:pPr>
            <w:r>
              <w:rPr>
                <w:rFonts w:hint="eastAsia"/>
              </w:rPr>
              <w:t>12</w:t>
            </w:r>
          </w:p>
        </w:tc>
        <w:tc>
          <w:tcPr>
            <w:tcW w:w="780" w:type="dxa"/>
            <w:vAlign w:val="center"/>
          </w:tcPr>
          <w:p>
            <w:pPr>
              <w:widowControl/>
              <w:jc w:val="center"/>
              <w:rPr>
                <w:rFonts w:ascii="仿宋" w:hAnsi="仿宋" w:eastAsia="仿宋"/>
                <w:b/>
                <w:spacing w:val="20"/>
                <w:sz w:val="18"/>
                <w:szCs w:val="18"/>
              </w:rPr>
            </w:pPr>
            <w:r>
              <w:rPr>
                <w:rFonts w:hint="eastAsia" w:ascii="宋体" w:hAnsi="宋体"/>
                <w:sz w:val="16"/>
                <w:szCs w:val="16"/>
              </w:rPr>
              <w:t>考查</w:t>
            </w:r>
          </w:p>
        </w:tc>
        <w:tc>
          <w:tcPr>
            <w:tcW w:w="1230" w:type="dxa"/>
            <w:vAlign w:val="center"/>
          </w:tcPr>
          <w:p>
            <w:pPr>
              <w:widowControl/>
              <w:jc w:val="center"/>
              <w:rPr>
                <w:rFonts w:ascii="宋体" w:hAnsi="宋体"/>
                <w:sz w:val="16"/>
                <w:szCs w:val="16"/>
              </w:rPr>
            </w:pPr>
            <w:r>
              <w:rPr>
                <w:rFonts w:hint="eastAsia" w:ascii="宋体" w:hAnsi="宋体"/>
                <w:sz w:val="16"/>
                <w:szCs w:val="16"/>
              </w:rPr>
              <w:t>商务学院</w:t>
            </w:r>
          </w:p>
        </w:tc>
        <w:tc>
          <w:tcPr>
            <w:tcW w:w="716" w:type="dxa"/>
            <w:vAlign w:val="center"/>
          </w:tcPr>
          <w:p>
            <w:pPr>
              <w:widowControl/>
              <w:jc w:val="center"/>
              <w:rPr>
                <w:rFonts w:ascii="宋体" w:hAnsi="宋体"/>
                <w:sz w:val="16"/>
                <w:szCs w:val="16"/>
              </w:rPr>
            </w:pPr>
            <w:r>
              <w:rPr>
                <w:rFonts w:ascii="宋体" w:hAnsi="宋体"/>
                <w:sz w:val="16"/>
                <w:szCs w:val="16"/>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70" w:type="dxa"/>
            <w:vAlign w:val="center"/>
          </w:tcPr>
          <w:p>
            <w:pPr>
              <w:widowControl/>
              <w:jc w:val="center"/>
              <w:textAlignment w:val="center"/>
              <w:rPr>
                <w:rFonts w:ascii="仿宋" w:hAnsi="仿宋" w:eastAsia="仿宋"/>
                <w:b/>
                <w:spacing w:val="20"/>
                <w:sz w:val="18"/>
                <w:szCs w:val="18"/>
              </w:rPr>
            </w:pPr>
            <w:r>
              <w:rPr>
                <w:rFonts w:hint="eastAsia" w:ascii="等线" w:hAnsi="等线" w:eastAsia="等线" w:cs="等线"/>
                <w:color w:val="000000"/>
                <w:sz w:val="18"/>
                <w:szCs w:val="18"/>
                <w:lang w:bidi="ar"/>
              </w:rPr>
              <w:t>乡村振兴政策与实践</w:t>
            </w:r>
          </w:p>
        </w:tc>
        <w:tc>
          <w:tcPr>
            <w:tcW w:w="1425" w:type="dxa"/>
            <w:vAlign w:val="center"/>
          </w:tcPr>
          <w:p>
            <w:pPr>
              <w:widowControl/>
              <w:jc w:val="center"/>
              <w:textAlignment w:val="center"/>
              <w:rPr>
                <w:rFonts w:hint="eastAsia" w:ascii="等线" w:hAnsi="等线" w:eastAsia="等线" w:cs="等线"/>
                <w:color w:val="000000"/>
                <w:sz w:val="18"/>
                <w:szCs w:val="18"/>
                <w:lang w:bidi="ar"/>
              </w:rPr>
            </w:pPr>
            <w:r>
              <w:rPr>
                <w:rFonts w:hint="default" w:ascii="等线" w:hAnsi="等线" w:eastAsia="等线" w:cs="等线"/>
                <w:color w:val="000000"/>
                <w:sz w:val="18"/>
                <w:szCs w:val="18"/>
                <w:lang w:val="en-US" w:eastAsia="zh-CN" w:bidi="ar"/>
              </w:rPr>
              <w:t>V1724021B</w:t>
            </w:r>
          </w:p>
        </w:tc>
        <w:tc>
          <w:tcPr>
            <w:tcW w:w="641" w:type="dxa"/>
            <w:vAlign w:val="center"/>
          </w:tcPr>
          <w:p>
            <w:pPr>
              <w:widowControl/>
              <w:jc w:val="center"/>
            </w:pPr>
            <w:r>
              <w:rPr>
                <w:rFonts w:hint="eastAsia"/>
              </w:rPr>
              <w:t>1</w:t>
            </w:r>
          </w:p>
        </w:tc>
        <w:tc>
          <w:tcPr>
            <w:tcW w:w="764" w:type="dxa"/>
            <w:vAlign w:val="center"/>
          </w:tcPr>
          <w:p>
            <w:pPr>
              <w:widowControl/>
              <w:jc w:val="center"/>
              <w:rPr>
                <w:rFonts w:ascii="宋体" w:hAnsi="宋体"/>
                <w:sz w:val="16"/>
                <w:szCs w:val="16"/>
              </w:rPr>
            </w:pPr>
            <w:r>
              <w:rPr>
                <w:rFonts w:hint="eastAsia"/>
              </w:rPr>
              <w:t>16</w:t>
            </w:r>
          </w:p>
        </w:tc>
        <w:tc>
          <w:tcPr>
            <w:tcW w:w="791" w:type="dxa"/>
            <w:vAlign w:val="center"/>
          </w:tcPr>
          <w:p>
            <w:pPr>
              <w:widowControl/>
              <w:jc w:val="center"/>
              <w:rPr>
                <w:rFonts w:ascii="宋体" w:hAnsi="宋体"/>
                <w:sz w:val="16"/>
                <w:szCs w:val="16"/>
              </w:rPr>
            </w:pPr>
            <w:r>
              <w:rPr>
                <w:rFonts w:hint="eastAsia"/>
              </w:rPr>
              <w:t>14</w:t>
            </w:r>
          </w:p>
        </w:tc>
        <w:tc>
          <w:tcPr>
            <w:tcW w:w="736" w:type="dxa"/>
            <w:vAlign w:val="center"/>
          </w:tcPr>
          <w:p>
            <w:pPr>
              <w:widowControl/>
              <w:jc w:val="center"/>
              <w:rPr>
                <w:rFonts w:ascii="宋体" w:hAnsi="宋体"/>
                <w:sz w:val="16"/>
                <w:szCs w:val="16"/>
              </w:rPr>
            </w:pPr>
            <w:r>
              <w:rPr>
                <w:rFonts w:hint="eastAsia"/>
              </w:rPr>
              <w:t>2</w:t>
            </w:r>
          </w:p>
        </w:tc>
        <w:tc>
          <w:tcPr>
            <w:tcW w:w="723" w:type="dxa"/>
            <w:vAlign w:val="center"/>
          </w:tcPr>
          <w:p>
            <w:pPr>
              <w:widowControl/>
              <w:jc w:val="center"/>
              <w:rPr>
                <w:rFonts w:ascii="宋体" w:hAnsi="宋体"/>
                <w:sz w:val="16"/>
                <w:szCs w:val="16"/>
              </w:rPr>
            </w:pPr>
            <w:r>
              <w:rPr>
                <w:rFonts w:hint="eastAsia"/>
              </w:rPr>
              <w:t>4</w:t>
            </w:r>
          </w:p>
        </w:tc>
        <w:tc>
          <w:tcPr>
            <w:tcW w:w="730" w:type="dxa"/>
            <w:vAlign w:val="center"/>
          </w:tcPr>
          <w:p>
            <w:pPr>
              <w:widowControl/>
              <w:jc w:val="center"/>
              <w:rPr>
                <w:rFonts w:ascii="宋体" w:hAnsi="宋体"/>
                <w:sz w:val="16"/>
                <w:szCs w:val="16"/>
              </w:rPr>
            </w:pPr>
            <w:r>
              <w:rPr>
                <w:rFonts w:hint="eastAsia"/>
              </w:rPr>
              <w:t>12</w:t>
            </w:r>
          </w:p>
        </w:tc>
        <w:tc>
          <w:tcPr>
            <w:tcW w:w="780" w:type="dxa"/>
            <w:vAlign w:val="center"/>
          </w:tcPr>
          <w:p>
            <w:pPr>
              <w:widowControl/>
              <w:jc w:val="center"/>
              <w:rPr>
                <w:rFonts w:ascii="仿宋" w:hAnsi="仿宋" w:eastAsia="仿宋"/>
                <w:b/>
                <w:spacing w:val="20"/>
                <w:sz w:val="18"/>
                <w:szCs w:val="18"/>
              </w:rPr>
            </w:pPr>
            <w:r>
              <w:rPr>
                <w:rFonts w:hint="eastAsia" w:ascii="宋体" w:hAnsi="宋体"/>
                <w:sz w:val="16"/>
                <w:szCs w:val="16"/>
              </w:rPr>
              <w:t>考查</w:t>
            </w:r>
          </w:p>
        </w:tc>
        <w:tc>
          <w:tcPr>
            <w:tcW w:w="1230" w:type="dxa"/>
            <w:vAlign w:val="center"/>
          </w:tcPr>
          <w:p>
            <w:pPr>
              <w:widowControl/>
              <w:jc w:val="center"/>
              <w:rPr>
                <w:rFonts w:ascii="宋体" w:hAnsi="宋体"/>
                <w:sz w:val="16"/>
                <w:szCs w:val="16"/>
              </w:rPr>
            </w:pPr>
            <w:r>
              <w:rPr>
                <w:rFonts w:hint="eastAsia" w:ascii="宋体" w:hAnsi="宋体"/>
                <w:sz w:val="16"/>
                <w:szCs w:val="16"/>
              </w:rPr>
              <w:t>商务学院</w:t>
            </w:r>
          </w:p>
        </w:tc>
        <w:tc>
          <w:tcPr>
            <w:tcW w:w="716" w:type="dxa"/>
            <w:vAlign w:val="center"/>
          </w:tcPr>
          <w:p>
            <w:pPr>
              <w:widowControl/>
              <w:jc w:val="center"/>
              <w:rPr>
                <w:rFonts w:ascii="宋体" w:hAnsi="宋体"/>
                <w:sz w:val="16"/>
                <w:szCs w:val="16"/>
              </w:rPr>
            </w:pPr>
            <w:r>
              <w:rPr>
                <w:rFonts w:ascii="宋体" w:hAnsi="宋体"/>
                <w:sz w:val="16"/>
                <w:szCs w:val="16"/>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70" w:type="dxa"/>
            <w:vAlign w:val="center"/>
          </w:tcPr>
          <w:p>
            <w:pPr>
              <w:widowControl/>
              <w:jc w:val="center"/>
              <w:textAlignment w:val="center"/>
              <w:rPr>
                <w:rFonts w:ascii="仿宋" w:hAnsi="仿宋" w:eastAsia="仿宋"/>
                <w:b/>
                <w:spacing w:val="20"/>
                <w:sz w:val="18"/>
                <w:szCs w:val="18"/>
              </w:rPr>
            </w:pPr>
            <w:r>
              <w:rPr>
                <w:rFonts w:hint="eastAsia" w:ascii="等线" w:hAnsi="等线" w:eastAsia="等线" w:cs="等线"/>
                <w:color w:val="000000"/>
                <w:sz w:val="18"/>
                <w:szCs w:val="18"/>
                <w:lang w:bidi="ar"/>
              </w:rPr>
              <w:t>数字营销平台与技术</w:t>
            </w:r>
          </w:p>
        </w:tc>
        <w:tc>
          <w:tcPr>
            <w:tcW w:w="1425" w:type="dxa"/>
            <w:vAlign w:val="center"/>
          </w:tcPr>
          <w:p>
            <w:pPr>
              <w:widowControl/>
              <w:jc w:val="center"/>
              <w:textAlignment w:val="center"/>
              <w:rPr>
                <w:rFonts w:hint="eastAsia" w:ascii="等线" w:hAnsi="等线" w:eastAsia="等线" w:cs="等线"/>
                <w:color w:val="000000"/>
                <w:sz w:val="18"/>
                <w:szCs w:val="18"/>
                <w:lang w:bidi="ar"/>
              </w:rPr>
            </w:pPr>
            <w:r>
              <w:rPr>
                <w:rFonts w:hint="default" w:ascii="等线" w:hAnsi="等线" w:eastAsia="等线" w:cs="等线"/>
                <w:color w:val="000000"/>
                <w:sz w:val="18"/>
                <w:szCs w:val="18"/>
                <w:lang w:val="en-US" w:eastAsia="zh-CN" w:bidi="ar"/>
              </w:rPr>
              <w:t>V1724032B</w:t>
            </w:r>
          </w:p>
        </w:tc>
        <w:tc>
          <w:tcPr>
            <w:tcW w:w="641" w:type="dxa"/>
            <w:vAlign w:val="center"/>
          </w:tcPr>
          <w:p>
            <w:pPr>
              <w:widowControl/>
              <w:jc w:val="center"/>
            </w:pPr>
            <w:r>
              <w:rPr>
                <w:rFonts w:hint="eastAsia"/>
              </w:rPr>
              <w:t>2</w:t>
            </w:r>
          </w:p>
        </w:tc>
        <w:tc>
          <w:tcPr>
            <w:tcW w:w="764" w:type="dxa"/>
            <w:vAlign w:val="center"/>
          </w:tcPr>
          <w:p>
            <w:pPr>
              <w:widowControl/>
              <w:jc w:val="center"/>
              <w:rPr>
                <w:rFonts w:ascii="宋体" w:hAnsi="宋体"/>
                <w:sz w:val="16"/>
                <w:szCs w:val="16"/>
              </w:rPr>
            </w:pPr>
            <w:r>
              <w:rPr>
                <w:rFonts w:hint="eastAsia"/>
              </w:rPr>
              <w:t>32</w:t>
            </w:r>
          </w:p>
        </w:tc>
        <w:tc>
          <w:tcPr>
            <w:tcW w:w="791" w:type="dxa"/>
            <w:vAlign w:val="center"/>
          </w:tcPr>
          <w:p>
            <w:pPr>
              <w:widowControl/>
              <w:jc w:val="center"/>
            </w:pPr>
            <w:r>
              <w:rPr>
                <w:rFonts w:hint="eastAsia"/>
              </w:rPr>
              <w:t>16</w:t>
            </w:r>
          </w:p>
        </w:tc>
        <w:tc>
          <w:tcPr>
            <w:tcW w:w="736" w:type="dxa"/>
            <w:vAlign w:val="center"/>
          </w:tcPr>
          <w:p>
            <w:pPr>
              <w:widowControl/>
              <w:jc w:val="center"/>
            </w:pPr>
            <w:r>
              <w:rPr>
                <w:rFonts w:hint="eastAsia"/>
              </w:rPr>
              <w:t>16</w:t>
            </w:r>
          </w:p>
        </w:tc>
        <w:tc>
          <w:tcPr>
            <w:tcW w:w="723" w:type="dxa"/>
            <w:vAlign w:val="center"/>
          </w:tcPr>
          <w:p>
            <w:pPr>
              <w:widowControl/>
              <w:jc w:val="center"/>
            </w:pPr>
            <w:r>
              <w:rPr>
                <w:rFonts w:hint="eastAsia"/>
              </w:rPr>
              <w:t>4</w:t>
            </w:r>
          </w:p>
        </w:tc>
        <w:tc>
          <w:tcPr>
            <w:tcW w:w="730" w:type="dxa"/>
            <w:vAlign w:val="center"/>
          </w:tcPr>
          <w:p>
            <w:pPr>
              <w:widowControl/>
              <w:jc w:val="center"/>
              <w:rPr>
                <w:rFonts w:ascii="宋体" w:hAnsi="宋体"/>
                <w:sz w:val="16"/>
                <w:szCs w:val="16"/>
              </w:rPr>
            </w:pPr>
            <w:r>
              <w:t>2</w:t>
            </w:r>
            <w:r>
              <w:rPr>
                <w:rFonts w:hint="eastAsia"/>
              </w:rPr>
              <w:t>8</w:t>
            </w:r>
          </w:p>
        </w:tc>
        <w:tc>
          <w:tcPr>
            <w:tcW w:w="780" w:type="dxa"/>
            <w:vAlign w:val="center"/>
          </w:tcPr>
          <w:p>
            <w:pPr>
              <w:widowControl/>
              <w:jc w:val="center"/>
              <w:rPr>
                <w:rFonts w:ascii="仿宋" w:hAnsi="仿宋" w:eastAsia="仿宋"/>
                <w:b/>
                <w:spacing w:val="20"/>
                <w:sz w:val="18"/>
                <w:szCs w:val="18"/>
              </w:rPr>
            </w:pPr>
            <w:r>
              <w:rPr>
                <w:rFonts w:hint="eastAsia" w:ascii="宋体" w:hAnsi="宋体"/>
                <w:sz w:val="16"/>
                <w:szCs w:val="16"/>
              </w:rPr>
              <w:t>考查</w:t>
            </w:r>
          </w:p>
        </w:tc>
        <w:tc>
          <w:tcPr>
            <w:tcW w:w="1230" w:type="dxa"/>
            <w:vAlign w:val="center"/>
          </w:tcPr>
          <w:p>
            <w:pPr>
              <w:widowControl/>
              <w:jc w:val="center"/>
              <w:rPr>
                <w:rFonts w:ascii="宋体" w:hAnsi="宋体"/>
                <w:sz w:val="16"/>
                <w:szCs w:val="16"/>
              </w:rPr>
            </w:pPr>
            <w:r>
              <w:rPr>
                <w:rFonts w:hint="eastAsia" w:ascii="宋体" w:hAnsi="宋体"/>
                <w:sz w:val="16"/>
                <w:szCs w:val="16"/>
              </w:rPr>
              <w:t>商务学院</w:t>
            </w:r>
          </w:p>
        </w:tc>
        <w:tc>
          <w:tcPr>
            <w:tcW w:w="716" w:type="dxa"/>
            <w:vAlign w:val="center"/>
          </w:tcPr>
          <w:p>
            <w:pPr>
              <w:widowControl/>
              <w:jc w:val="center"/>
              <w:rPr>
                <w:rFonts w:ascii="宋体" w:hAnsi="宋体"/>
                <w:sz w:val="16"/>
                <w:szCs w:val="16"/>
              </w:rPr>
            </w:pPr>
            <w:r>
              <w:rPr>
                <w:rFonts w:ascii="宋体" w:hAnsi="宋体"/>
                <w:sz w:val="16"/>
                <w:szCs w:val="16"/>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70" w:type="dxa"/>
            <w:vAlign w:val="center"/>
          </w:tcPr>
          <w:p>
            <w:pPr>
              <w:widowControl/>
              <w:jc w:val="center"/>
              <w:textAlignment w:val="center"/>
              <w:rPr>
                <w:rFonts w:ascii="仿宋" w:hAnsi="仿宋" w:eastAsia="仿宋"/>
                <w:b/>
                <w:spacing w:val="20"/>
                <w:sz w:val="18"/>
                <w:szCs w:val="18"/>
              </w:rPr>
            </w:pPr>
            <w:r>
              <w:rPr>
                <w:rFonts w:hint="eastAsia" w:ascii="等线" w:hAnsi="等线" w:eastAsia="等线" w:cs="等线"/>
                <w:color w:val="000000"/>
                <w:sz w:val="18"/>
                <w:szCs w:val="18"/>
                <w:lang w:bidi="ar"/>
              </w:rPr>
              <w:t>新媒体营销策略与策划</w:t>
            </w:r>
          </w:p>
        </w:tc>
        <w:tc>
          <w:tcPr>
            <w:tcW w:w="1425" w:type="dxa"/>
            <w:vAlign w:val="center"/>
          </w:tcPr>
          <w:p>
            <w:pPr>
              <w:widowControl/>
              <w:jc w:val="center"/>
              <w:textAlignment w:val="center"/>
              <w:rPr>
                <w:rFonts w:hint="eastAsia" w:ascii="等线" w:hAnsi="等线" w:eastAsia="等线" w:cs="等线"/>
                <w:color w:val="000000"/>
                <w:sz w:val="18"/>
                <w:szCs w:val="18"/>
                <w:lang w:bidi="ar"/>
              </w:rPr>
            </w:pPr>
            <w:r>
              <w:rPr>
                <w:rFonts w:hint="default" w:ascii="等线" w:hAnsi="等线" w:eastAsia="等线" w:cs="等线"/>
                <w:color w:val="000000"/>
                <w:sz w:val="18"/>
                <w:szCs w:val="18"/>
                <w:lang w:val="en-US" w:eastAsia="zh-CN" w:bidi="ar"/>
              </w:rPr>
              <w:t>V1724042B</w:t>
            </w:r>
          </w:p>
        </w:tc>
        <w:tc>
          <w:tcPr>
            <w:tcW w:w="641" w:type="dxa"/>
            <w:vAlign w:val="center"/>
          </w:tcPr>
          <w:p>
            <w:pPr>
              <w:widowControl/>
              <w:jc w:val="center"/>
            </w:pPr>
            <w:r>
              <w:rPr>
                <w:rFonts w:hint="eastAsia"/>
              </w:rPr>
              <w:t>2</w:t>
            </w:r>
          </w:p>
        </w:tc>
        <w:tc>
          <w:tcPr>
            <w:tcW w:w="764" w:type="dxa"/>
            <w:vAlign w:val="center"/>
          </w:tcPr>
          <w:p>
            <w:pPr>
              <w:widowControl/>
              <w:jc w:val="center"/>
              <w:rPr>
                <w:rFonts w:ascii="宋体" w:hAnsi="宋体"/>
                <w:sz w:val="16"/>
                <w:szCs w:val="16"/>
              </w:rPr>
            </w:pPr>
            <w:r>
              <w:rPr>
                <w:rFonts w:hint="eastAsia"/>
              </w:rPr>
              <w:t>32</w:t>
            </w:r>
          </w:p>
        </w:tc>
        <w:tc>
          <w:tcPr>
            <w:tcW w:w="791" w:type="dxa"/>
            <w:vAlign w:val="center"/>
          </w:tcPr>
          <w:p>
            <w:pPr>
              <w:widowControl/>
              <w:jc w:val="center"/>
            </w:pPr>
            <w:r>
              <w:rPr>
                <w:rFonts w:hint="eastAsia"/>
              </w:rPr>
              <w:t>16</w:t>
            </w:r>
          </w:p>
        </w:tc>
        <w:tc>
          <w:tcPr>
            <w:tcW w:w="736" w:type="dxa"/>
            <w:vAlign w:val="center"/>
          </w:tcPr>
          <w:p>
            <w:pPr>
              <w:widowControl/>
              <w:jc w:val="center"/>
            </w:pPr>
            <w:r>
              <w:rPr>
                <w:rFonts w:hint="eastAsia"/>
              </w:rPr>
              <w:t>16</w:t>
            </w:r>
          </w:p>
        </w:tc>
        <w:tc>
          <w:tcPr>
            <w:tcW w:w="723" w:type="dxa"/>
            <w:vAlign w:val="center"/>
          </w:tcPr>
          <w:p>
            <w:pPr>
              <w:widowControl/>
              <w:jc w:val="center"/>
            </w:pPr>
            <w:r>
              <w:rPr>
                <w:rFonts w:hint="eastAsia"/>
              </w:rPr>
              <w:t>4</w:t>
            </w:r>
          </w:p>
        </w:tc>
        <w:tc>
          <w:tcPr>
            <w:tcW w:w="730" w:type="dxa"/>
            <w:vAlign w:val="center"/>
          </w:tcPr>
          <w:p>
            <w:pPr>
              <w:widowControl/>
              <w:jc w:val="center"/>
              <w:rPr>
                <w:rFonts w:ascii="宋体" w:hAnsi="宋体"/>
                <w:sz w:val="16"/>
                <w:szCs w:val="16"/>
              </w:rPr>
            </w:pPr>
            <w:r>
              <w:t>2</w:t>
            </w:r>
            <w:r>
              <w:rPr>
                <w:rFonts w:hint="eastAsia"/>
              </w:rPr>
              <w:t>8</w:t>
            </w:r>
          </w:p>
        </w:tc>
        <w:tc>
          <w:tcPr>
            <w:tcW w:w="780" w:type="dxa"/>
            <w:vAlign w:val="center"/>
          </w:tcPr>
          <w:p>
            <w:pPr>
              <w:widowControl/>
              <w:jc w:val="center"/>
              <w:rPr>
                <w:rFonts w:ascii="仿宋" w:hAnsi="仿宋" w:eastAsia="仿宋"/>
                <w:b/>
                <w:spacing w:val="20"/>
                <w:sz w:val="18"/>
                <w:szCs w:val="18"/>
              </w:rPr>
            </w:pPr>
            <w:r>
              <w:rPr>
                <w:rFonts w:hint="eastAsia" w:ascii="宋体" w:hAnsi="宋体"/>
                <w:sz w:val="16"/>
                <w:szCs w:val="16"/>
              </w:rPr>
              <w:t>考查</w:t>
            </w:r>
          </w:p>
        </w:tc>
        <w:tc>
          <w:tcPr>
            <w:tcW w:w="1230" w:type="dxa"/>
            <w:vAlign w:val="center"/>
          </w:tcPr>
          <w:p>
            <w:pPr>
              <w:widowControl/>
              <w:jc w:val="center"/>
              <w:rPr>
                <w:rFonts w:ascii="宋体" w:hAnsi="宋体"/>
                <w:sz w:val="16"/>
                <w:szCs w:val="16"/>
              </w:rPr>
            </w:pPr>
            <w:r>
              <w:rPr>
                <w:rFonts w:hint="eastAsia" w:ascii="宋体" w:hAnsi="宋体"/>
                <w:sz w:val="16"/>
                <w:szCs w:val="16"/>
              </w:rPr>
              <w:t>商务学院</w:t>
            </w:r>
          </w:p>
        </w:tc>
        <w:tc>
          <w:tcPr>
            <w:tcW w:w="716" w:type="dxa"/>
            <w:vAlign w:val="center"/>
          </w:tcPr>
          <w:p>
            <w:pPr>
              <w:widowControl/>
              <w:jc w:val="center"/>
              <w:rPr>
                <w:rFonts w:ascii="宋体" w:hAnsi="宋体"/>
                <w:sz w:val="16"/>
                <w:szCs w:val="16"/>
              </w:rPr>
            </w:pPr>
            <w:r>
              <w:rPr>
                <w:rFonts w:hint="eastAsia" w:ascii="宋体" w:hAnsi="宋体"/>
                <w:sz w:val="16"/>
                <w:szCs w:val="16"/>
              </w:rPr>
              <w:t>2</w:t>
            </w:r>
            <w:r>
              <w:rPr>
                <w:rFonts w:ascii="宋体" w:hAnsi="宋体"/>
                <w:sz w:val="16"/>
                <w:szCs w:val="16"/>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70" w:type="dxa"/>
            <w:vAlign w:val="center"/>
          </w:tcPr>
          <w:p>
            <w:pPr>
              <w:widowControl/>
              <w:jc w:val="center"/>
              <w:textAlignment w:val="center"/>
              <w:rPr>
                <w:rFonts w:ascii="仿宋" w:hAnsi="仿宋" w:eastAsia="仿宋"/>
                <w:b/>
                <w:spacing w:val="20"/>
                <w:sz w:val="18"/>
                <w:szCs w:val="18"/>
              </w:rPr>
            </w:pPr>
            <w:r>
              <w:rPr>
                <w:rFonts w:hint="eastAsia" w:ascii="等线" w:hAnsi="等线" w:eastAsia="等线" w:cs="等线"/>
                <w:color w:val="000000"/>
                <w:sz w:val="18"/>
                <w:szCs w:val="18"/>
                <w:lang w:bidi="ar"/>
              </w:rPr>
              <w:t>新媒体直播技术与应用</w:t>
            </w:r>
          </w:p>
        </w:tc>
        <w:tc>
          <w:tcPr>
            <w:tcW w:w="1425" w:type="dxa"/>
            <w:vAlign w:val="center"/>
          </w:tcPr>
          <w:p>
            <w:pPr>
              <w:widowControl/>
              <w:jc w:val="center"/>
              <w:textAlignment w:val="center"/>
              <w:rPr>
                <w:rFonts w:hint="eastAsia" w:ascii="等线" w:hAnsi="等线" w:eastAsia="等线" w:cs="等线"/>
                <w:color w:val="000000"/>
                <w:sz w:val="18"/>
                <w:szCs w:val="18"/>
                <w:lang w:bidi="ar"/>
              </w:rPr>
            </w:pPr>
            <w:r>
              <w:rPr>
                <w:rFonts w:hint="default" w:ascii="等线" w:hAnsi="等线" w:eastAsia="等线" w:cs="等线"/>
                <w:color w:val="000000"/>
                <w:sz w:val="18"/>
                <w:szCs w:val="18"/>
                <w:lang w:val="en-US" w:eastAsia="zh-CN" w:bidi="ar"/>
              </w:rPr>
              <w:t>V1724052B</w:t>
            </w:r>
          </w:p>
        </w:tc>
        <w:tc>
          <w:tcPr>
            <w:tcW w:w="641" w:type="dxa"/>
            <w:vAlign w:val="center"/>
          </w:tcPr>
          <w:p>
            <w:pPr>
              <w:widowControl/>
              <w:jc w:val="center"/>
            </w:pPr>
            <w:r>
              <w:rPr>
                <w:rFonts w:hint="eastAsia"/>
              </w:rPr>
              <w:t>2</w:t>
            </w:r>
          </w:p>
        </w:tc>
        <w:tc>
          <w:tcPr>
            <w:tcW w:w="764" w:type="dxa"/>
            <w:vAlign w:val="center"/>
          </w:tcPr>
          <w:p>
            <w:pPr>
              <w:widowControl/>
              <w:jc w:val="center"/>
              <w:rPr>
                <w:rFonts w:ascii="宋体" w:hAnsi="宋体"/>
                <w:sz w:val="16"/>
                <w:szCs w:val="16"/>
              </w:rPr>
            </w:pPr>
            <w:r>
              <w:rPr>
                <w:rFonts w:hint="eastAsia"/>
              </w:rPr>
              <w:t>32</w:t>
            </w:r>
          </w:p>
        </w:tc>
        <w:tc>
          <w:tcPr>
            <w:tcW w:w="791" w:type="dxa"/>
            <w:vAlign w:val="center"/>
          </w:tcPr>
          <w:p>
            <w:pPr>
              <w:widowControl/>
              <w:jc w:val="center"/>
            </w:pPr>
            <w:r>
              <w:rPr>
                <w:rFonts w:hint="eastAsia"/>
              </w:rPr>
              <w:t>16</w:t>
            </w:r>
          </w:p>
        </w:tc>
        <w:tc>
          <w:tcPr>
            <w:tcW w:w="736" w:type="dxa"/>
            <w:vAlign w:val="center"/>
          </w:tcPr>
          <w:p>
            <w:pPr>
              <w:widowControl/>
              <w:jc w:val="center"/>
            </w:pPr>
            <w:r>
              <w:rPr>
                <w:rFonts w:hint="eastAsia"/>
              </w:rPr>
              <w:t>16</w:t>
            </w:r>
          </w:p>
        </w:tc>
        <w:tc>
          <w:tcPr>
            <w:tcW w:w="723" w:type="dxa"/>
            <w:vAlign w:val="center"/>
          </w:tcPr>
          <w:p>
            <w:pPr>
              <w:widowControl/>
              <w:jc w:val="center"/>
            </w:pPr>
            <w:r>
              <w:rPr>
                <w:rFonts w:hint="eastAsia"/>
              </w:rPr>
              <w:t>4</w:t>
            </w:r>
          </w:p>
        </w:tc>
        <w:tc>
          <w:tcPr>
            <w:tcW w:w="730" w:type="dxa"/>
            <w:vAlign w:val="center"/>
          </w:tcPr>
          <w:p>
            <w:pPr>
              <w:widowControl/>
              <w:jc w:val="center"/>
              <w:rPr>
                <w:rFonts w:ascii="宋体" w:hAnsi="宋体"/>
                <w:sz w:val="16"/>
                <w:szCs w:val="16"/>
              </w:rPr>
            </w:pPr>
            <w:r>
              <w:rPr>
                <w:rFonts w:hint="eastAsia"/>
              </w:rPr>
              <w:t>28</w:t>
            </w:r>
          </w:p>
        </w:tc>
        <w:tc>
          <w:tcPr>
            <w:tcW w:w="780" w:type="dxa"/>
            <w:vAlign w:val="center"/>
          </w:tcPr>
          <w:p>
            <w:pPr>
              <w:widowControl/>
              <w:jc w:val="center"/>
              <w:rPr>
                <w:rFonts w:ascii="仿宋" w:hAnsi="仿宋" w:eastAsia="仿宋"/>
                <w:b/>
                <w:spacing w:val="20"/>
                <w:sz w:val="18"/>
                <w:szCs w:val="18"/>
              </w:rPr>
            </w:pPr>
            <w:r>
              <w:rPr>
                <w:rFonts w:hint="eastAsia" w:ascii="宋体" w:hAnsi="宋体"/>
                <w:sz w:val="16"/>
                <w:szCs w:val="16"/>
              </w:rPr>
              <w:t>考查</w:t>
            </w:r>
          </w:p>
        </w:tc>
        <w:tc>
          <w:tcPr>
            <w:tcW w:w="1230" w:type="dxa"/>
            <w:vAlign w:val="center"/>
          </w:tcPr>
          <w:p>
            <w:pPr>
              <w:widowControl/>
              <w:jc w:val="center"/>
              <w:rPr>
                <w:rFonts w:ascii="宋体" w:hAnsi="宋体"/>
                <w:sz w:val="16"/>
                <w:szCs w:val="16"/>
              </w:rPr>
            </w:pPr>
            <w:r>
              <w:rPr>
                <w:rFonts w:hint="eastAsia" w:ascii="宋体" w:hAnsi="宋体"/>
                <w:sz w:val="16"/>
                <w:szCs w:val="16"/>
              </w:rPr>
              <w:t>商务学院</w:t>
            </w:r>
          </w:p>
        </w:tc>
        <w:tc>
          <w:tcPr>
            <w:tcW w:w="716" w:type="dxa"/>
            <w:vAlign w:val="center"/>
          </w:tcPr>
          <w:p>
            <w:pPr>
              <w:widowControl/>
              <w:jc w:val="center"/>
              <w:rPr>
                <w:rFonts w:ascii="宋体" w:hAnsi="宋体"/>
                <w:sz w:val="16"/>
                <w:szCs w:val="16"/>
              </w:rPr>
            </w:pPr>
            <w:r>
              <w:rPr>
                <w:rFonts w:hint="eastAsia" w:ascii="宋体" w:hAnsi="宋体"/>
                <w:sz w:val="16"/>
                <w:szCs w:val="16"/>
              </w:rPr>
              <w:t>2</w:t>
            </w:r>
            <w:r>
              <w:rPr>
                <w:rFonts w:ascii="宋体" w:hAnsi="宋体"/>
                <w:sz w:val="16"/>
                <w:szCs w:val="16"/>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70" w:type="dxa"/>
            <w:vAlign w:val="center"/>
          </w:tcPr>
          <w:p>
            <w:pPr>
              <w:widowControl/>
              <w:jc w:val="center"/>
              <w:textAlignment w:val="center"/>
              <w:rPr>
                <w:sz w:val="18"/>
                <w:szCs w:val="18"/>
              </w:rPr>
            </w:pPr>
            <w:r>
              <w:rPr>
                <w:rFonts w:hint="eastAsia" w:ascii="等线" w:hAnsi="等线" w:eastAsia="等线" w:cs="等线"/>
                <w:color w:val="000000"/>
                <w:sz w:val="18"/>
                <w:szCs w:val="18"/>
                <w:lang w:bidi="ar"/>
              </w:rPr>
              <w:t>短视频拍摄与制作</w:t>
            </w:r>
          </w:p>
        </w:tc>
        <w:tc>
          <w:tcPr>
            <w:tcW w:w="1425" w:type="dxa"/>
            <w:vAlign w:val="center"/>
          </w:tcPr>
          <w:p>
            <w:pPr>
              <w:widowControl/>
              <w:jc w:val="center"/>
              <w:textAlignment w:val="center"/>
              <w:rPr>
                <w:rFonts w:hint="eastAsia" w:ascii="等线" w:hAnsi="等线" w:eastAsia="等线" w:cs="等线"/>
                <w:color w:val="000000"/>
                <w:sz w:val="18"/>
                <w:szCs w:val="18"/>
                <w:lang w:bidi="ar"/>
              </w:rPr>
            </w:pPr>
            <w:r>
              <w:rPr>
                <w:rFonts w:hint="default" w:ascii="等线" w:hAnsi="等线" w:eastAsia="等线" w:cs="等线"/>
                <w:color w:val="000000"/>
                <w:sz w:val="18"/>
                <w:szCs w:val="18"/>
                <w:lang w:val="en-US" w:eastAsia="zh-CN" w:bidi="ar"/>
              </w:rPr>
              <w:t>V1724062B</w:t>
            </w:r>
          </w:p>
        </w:tc>
        <w:tc>
          <w:tcPr>
            <w:tcW w:w="641" w:type="dxa"/>
            <w:vAlign w:val="center"/>
          </w:tcPr>
          <w:p>
            <w:pPr>
              <w:widowControl/>
              <w:jc w:val="center"/>
            </w:pPr>
            <w:r>
              <w:rPr>
                <w:rFonts w:hint="eastAsia"/>
              </w:rPr>
              <w:t>2</w:t>
            </w:r>
          </w:p>
        </w:tc>
        <w:tc>
          <w:tcPr>
            <w:tcW w:w="764" w:type="dxa"/>
            <w:vAlign w:val="center"/>
          </w:tcPr>
          <w:p>
            <w:pPr>
              <w:widowControl/>
              <w:jc w:val="center"/>
            </w:pPr>
            <w:r>
              <w:rPr>
                <w:rFonts w:hint="eastAsia"/>
              </w:rPr>
              <w:t>32</w:t>
            </w:r>
          </w:p>
        </w:tc>
        <w:tc>
          <w:tcPr>
            <w:tcW w:w="791" w:type="dxa"/>
            <w:vAlign w:val="center"/>
          </w:tcPr>
          <w:p>
            <w:pPr>
              <w:widowControl/>
              <w:jc w:val="center"/>
            </w:pPr>
            <w:r>
              <w:rPr>
                <w:rFonts w:hint="eastAsia"/>
              </w:rPr>
              <w:t>16</w:t>
            </w:r>
          </w:p>
        </w:tc>
        <w:tc>
          <w:tcPr>
            <w:tcW w:w="736" w:type="dxa"/>
            <w:vAlign w:val="center"/>
          </w:tcPr>
          <w:p>
            <w:pPr>
              <w:widowControl/>
              <w:jc w:val="center"/>
            </w:pPr>
            <w:r>
              <w:rPr>
                <w:rFonts w:hint="eastAsia"/>
              </w:rPr>
              <w:t>16</w:t>
            </w:r>
          </w:p>
        </w:tc>
        <w:tc>
          <w:tcPr>
            <w:tcW w:w="723" w:type="dxa"/>
            <w:vAlign w:val="center"/>
          </w:tcPr>
          <w:p>
            <w:pPr>
              <w:widowControl/>
              <w:jc w:val="center"/>
            </w:pPr>
            <w:r>
              <w:rPr>
                <w:rFonts w:hint="eastAsia"/>
              </w:rPr>
              <w:t>4</w:t>
            </w:r>
          </w:p>
        </w:tc>
        <w:tc>
          <w:tcPr>
            <w:tcW w:w="730" w:type="dxa"/>
            <w:vAlign w:val="center"/>
          </w:tcPr>
          <w:p>
            <w:pPr>
              <w:widowControl/>
              <w:jc w:val="center"/>
            </w:pPr>
            <w:r>
              <w:rPr>
                <w:rFonts w:hint="eastAsia"/>
              </w:rPr>
              <w:t>28</w:t>
            </w:r>
          </w:p>
        </w:tc>
        <w:tc>
          <w:tcPr>
            <w:tcW w:w="780" w:type="dxa"/>
            <w:vAlign w:val="center"/>
          </w:tcPr>
          <w:p>
            <w:pPr>
              <w:widowControl/>
              <w:jc w:val="center"/>
              <w:rPr>
                <w:rFonts w:ascii="宋体" w:hAnsi="宋体"/>
                <w:sz w:val="16"/>
                <w:szCs w:val="16"/>
              </w:rPr>
            </w:pPr>
            <w:r>
              <w:rPr>
                <w:rFonts w:hint="eastAsia" w:ascii="宋体" w:hAnsi="宋体"/>
                <w:sz w:val="16"/>
                <w:szCs w:val="16"/>
              </w:rPr>
              <w:t>考查</w:t>
            </w:r>
          </w:p>
        </w:tc>
        <w:tc>
          <w:tcPr>
            <w:tcW w:w="1230" w:type="dxa"/>
            <w:vAlign w:val="center"/>
          </w:tcPr>
          <w:p>
            <w:pPr>
              <w:widowControl/>
              <w:jc w:val="center"/>
              <w:rPr>
                <w:rFonts w:ascii="宋体" w:hAnsi="宋体"/>
                <w:sz w:val="16"/>
                <w:szCs w:val="16"/>
              </w:rPr>
            </w:pPr>
            <w:r>
              <w:rPr>
                <w:rFonts w:hint="eastAsia" w:ascii="宋体" w:hAnsi="宋体"/>
                <w:sz w:val="16"/>
                <w:szCs w:val="16"/>
              </w:rPr>
              <w:t>商务学院</w:t>
            </w:r>
          </w:p>
        </w:tc>
        <w:tc>
          <w:tcPr>
            <w:tcW w:w="716" w:type="dxa"/>
            <w:vAlign w:val="center"/>
          </w:tcPr>
          <w:p>
            <w:pPr>
              <w:widowControl/>
              <w:jc w:val="center"/>
              <w:rPr>
                <w:rFonts w:ascii="宋体" w:hAnsi="宋体"/>
                <w:sz w:val="16"/>
                <w:szCs w:val="16"/>
              </w:rPr>
            </w:pPr>
            <w:r>
              <w:rPr>
                <w:rFonts w:hint="eastAsia" w:ascii="宋体" w:hAnsi="宋体"/>
                <w:sz w:val="16"/>
                <w:szCs w:val="16"/>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70" w:type="dxa"/>
            <w:vAlign w:val="center"/>
          </w:tcPr>
          <w:p>
            <w:pPr>
              <w:widowControl/>
              <w:jc w:val="center"/>
              <w:textAlignment w:val="center"/>
              <w:rPr>
                <w:rFonts w:ascii="仿宋" w:hAnsi="仿宋" w:eastAsia="仿宋"/>
                <w:b/>
                <w:spacing w:val="20"/>
                <w:sz w:val="18"/>
                <w:szCs w:val="18"/>
              </w:rPr>
            </w:pPr>
            <w:r>
              <w:rPr>
                <w:rFonts w:hint="eastAsia" w:ascii="等线" w:hAnsi="等线" w:eastAsia="等线" w:cs="等线"/>
                <w:color w:val="000000"/>
                <w:sz w:val="18"/>
                <w:szCs w:val="18"/>
                <w:lang w:bidi="ar"/>
              </w:rPr>
              <w:t>AIGC与营销文案创作</w:t>
            </w:r>
          </w:p>
        </w:tc>
        <w:tc>
          <w:tcPr>
            <w:tcW w:w="1425" w:type="dxa"/>
            <w:vAlign w:val="center"/>
          </w:tcPr>
          <w:p>
            <w:pPr>
              <w:widowControl/>
              <w:jc w:val="center"/>
              <w:textAlignment w:val="center"/>
              <w:rPr>
                <w:rFonts w:hint="eastAsia" w:ascii="等线" w:hAnsi="等线" w:eastAsia="等线" w:cs="等线"/>
                <w:color w:val="000000"/>
                <w:sz w:val="18"/>
                <w:szCs w:val="18"/>
                <w:lang w:bidi="ar"/>
              </w:rPr>
            </w:pPr>
            <w:r>
              <w:rPr>
                <w:rFonts w:hint="default" w:ascii="等线" w:hAnsi="等线" w:eastAsia="等线" w:cs="等线"/>
                <w:color w:val="000000"/>
                <w:sz w:val="18"/>
                <w:szCs w:val="18"/>
                <w:lang w:val="en-US" w:eastAsia="zh-CN" w:bidi="ar"/>
              </w:rPr>
              <w:t>V1724</w:t>
            </w:r>
            <w:bookmarkStart w:id="0" w:name="_GoBack"/>
            <w:bookmarkEnd w:id="0"/>
            <w:r>
              <w:rPr>
                <w:rFonts w:hint="default" w:ascii="等线" w:hAnsi="等线" w:eastAsia="等线" w:cs="等线"/>
                <w:color w:val="000000"/>
                <w:sz w:val="18"/>
                <w:szCs w:val="18"/>
                <w:lang w:val="en-US" w:eastAsia="zh-CN" w:bidi="ar"/>
              </w:rPr>
              <w:t>072B</w:t>
            </w:r>
          </w:p>
        </w:tc>
        <w:tc>
          <w:tcPr>
            <w:tcW w:w="641" w:type="dxa"/>
            <w:vAlign w:val="center"/>
          </w:tcPr>
          <w:p>
            <w:pPr>
              <w:widowControl/>
              <w:jc w:val="center"/>
            </w:pPr>
            <w:r>
              <w:rPr>
                <w:rFonts w:hint="eastAsia"/>
              </w:rPr>
              <w:t>2</w:t>
            </w:r>
          </w:p>
        </w:tc>
        <w:tc>
          <w:tcPr>
            <w:tcW w:w="764" w:type="dxa"/>
            <w:vAlign w:val="center"/>
          </w:tcPr>
          <w:p>
            <w:pPr>
              <w:widowControl/>
              <w:jc w:val="center"/>
              <w:rPr>
                <w:rFonts w:ascii="宋体" w:hAnsi="宋体"/>
                <w:sz w:val="16"/>
                <w:szCs w:val="16"/>
              </w:rPr>
            </w:pPr>
            <w:r>
              <w:rPr>
                <w:rFonts w:hint="eastAsia"/>
              </w:rPr>
              <w:t>32</w:t>
            </w:r>
          </w:p>
        </w:tc>
        <w:tc>
          <w:tcPr>
            <w:tcW w:w="791" w:type="dxa"/>
            <w:vAlign w:val="center"/>
          </w:tcPr>
          <w:p>
            <w:pPr>
              <w:widowControl/>
              <w:jc w:val="center"/>
            </w:pPr>
            <w:r>
              <w:rPr>
                <w:rFonts w:hint="eastAsia"/>
              </w:rPr>
              <w:t>16</w:t>
            </w:r>
          </w:p>
        </w:tc>
        <w:tc>
          <w:tcPr>
            <w:tcW w:w="736" w:type="dxa"/>
            <w:vAlign w:val="center"/>
          </w:tcPr>
          <w:p>
            <w:pPr>
              <w:widowControl/>
              <w:jc w:val="center"/>
            </w:pPr>
            <w:r>
              <w:rPr>
                <w:rFonts w:hint="eastAsia"/>
              </w:rPr>
              <w:t>16</w:t>
            </w:r>
          </w:p>
        </w:tc>
        <w:tc>
          <w:tcPr>
            <w:tcW w:w="723" w:type="dxa"/>
            <w:vAlign w:val="center"/>
          </w:tcPr>
          <w:p>
            <w:pPr>
              <w:widowControl/>
              <w:jc w:val="center"/>
            </w:pPr>
            <w:r>
              <w:rPr>
                <w:rFonts w:hint="eastAsia"/>
              </w:rPr>
              <w:t>4</w:t>
            </w:r>
          </w:p>
        </w:tc>
        <w:tc>
          <w:tcPr>
            <w:tcW w:w="730" w:type="dxa"/>
            <w:vAlign w:val="center"/>
          </w:tcPr>
          <w:p>
            <w:pPr>
              <w:widowControl/>
              <w:jc w:val="center"/>
              <w:rPr>
                <w:rFonts w:ascii="宋体" w:hAnsi="宋体"/>
                <w:sz w:val="16"/>
                <w:szCs w:val="16"/>
              </w:rPr>
            </w:pPr>
            <w:r>
              <w:t>2</w:t>
            </w:r>
            <w:r>
              <w:rPr>
                <w:rFonts w:hint="eastAsia"/>
              </w:rPr>
              <w:t>8</w:t>
            </w:r>
          </w:p>
        </w:tc>
        <w:tc>
          <w:tcPr>
            <w:tcW w:w="780" w:type="dxa"/>
            <w:vAlign w:val="center"/>
          </w:tcPr>
          <w:p>
            <w:pPr>
              <w:widowControl/>
              <w:jc w:val="center"/>
              <w:rPr>
                <w:rFonts w:ascii="仿宋" w:hAnsi="仿宋" w:eastAsia="仿宋"/>
                <w:b/>
                <w:spacing w:val="20"/>
                <w:sz w:val="18"/>
                <w:szCs w:val="18"/>
              </w:rPr>
            </w:pPr>
            <w:r>
              <w:rPr>
                <w:rFonts w:hint="eastAsia" w:ascii="宋体" w:hAnsi="宋体"/>
                <w:sz w:val="16"/>
                <w:szCs w:val="16"/>
              </w:rPr>
              <w:t>考查</w:t>
            </w:r>
          </w:p>
        </w:tc>
        <w:tc>
          <w:tcPr>
            <w:tcW w:w="1230" w:type="dxa"/>
            <w:vAlign w:val="center"/>
          </w:tcPr>
          <w:p>
            <w:pPr>
              <w:widowControl/>
              <w:jc w:val="center"/>
              <w:rPr>
                <w:rFonts w:ascii="宋体" w:hAnsi="宋体"/>
                <w:sz w:val="16"/>
                <w:szCs w:val="16"/>
              </w:rPr>
            </w:pPr>
            <w:r>
              <w:rPr>
                <w:rFonts w:hint="eastAsia" w:ascii="宋体" w:hAnsi="宋体"/>
                <w:sz w:val="16"/>
                <w:szCs w:val="16"/>
              </w:rPr>
              <w:t>商务学院</w:t>
            </w:r>
          </w:p>
        </w:tc>
        <w:tc>
          <w:tcPr>
            <w:tcW w:w="716" w:type="dxa"/>
            <w:vAlign w:val="center"/>
          </w:tcPr>
          <w:p>
            <w:pPr>
              <w:widowControl/>
              <w:jc w:val="center"/>
              <w:rPr>
                <w:rFonts w:ascii="宋体" w:hAnsi="宋体"/>
                <w:sz w:val="16"/>
                <w:szCs w:val="16"/>
              </w:rPr>
            </w:pPr>
            <w:r>
              <w:rPr>
                <w:rFonts w:hint="eastAsia" w:ascii="宋体" w:hAnsi="宋体"/>
                <w:sz w:val="16"/>
                <w:szCs w:val="16"/>
              </w:rPr>
              <w:t>2</w:t>
            </w:r>
            <w:r>
              <w:rPr>
                <w:rFonts w:ascii="宋体" w:hAnsi="宋体"/>
                <w:sz w:val="16"/>
                <w:szCs w:val="16"/>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70" w:type="dxa"/>
            <w:vAlign w:val="center"/>
          </w:tcPr>
          <w:p>
            <w:pPr>
              <w:widowControl/>
              <w:jc w:val="center"/>
              <w:textAlignment w:val="center"/>
              <w:rPr>
                <w:sz w:val="18"/>
                <w:szCs w:val="18"/>
              </w:rPr>
            </w:pPr>
            <w:r>
              <w:rPr>
                <w:rFonts w:hint="eastAsia" w:ascii="等线" w:hAnsi="等线" w:eastAsia="等线" w:cs="等线"/>
                <w:color w:val="000000"/>
                <w:sz w:val="18"/>
                <w:szCs w:val="18"/>
                <w:lang w:bidi="ar"/>
              </w:rPr>
              <w:t>营销大数据分析与诊断</w:t>
            </w:r>
          </w:p>
        </w:tc>
        <w:tc>
          <w:tcPr>
            <w:tcW w:w="1425" w:type="dxa"/>
            <w:vAlign w:val="center"/>
          </w:tcPr>
          <w:p>
            <w:pPr>
              <w:widowControl/>
              <w:jc w:val="center"/>
              <w:textAlignment w:val="center"/>
              <w:rPr>
                <w:rFonts w:hint="eastAsia" w:ascii="等线" w:hAnsi="等线" w:eastAsia="等线" w:cs="等线"/>
                <w:color w:val="000000"/>
                <w:sz w:val="18"/>
                <w:szCs w:val="18"/>
                <w:lang w:bidi="ar"/>
              </w:rPr>
            </w:pPr>
            <w:r>
              <w:rPr>
                <w:rFonts w:hint="default" w:ascii="等线" w:hAnsi="等线" w:eastAsia="等线" w:cs="等线"/>
                <w:color w:val="000000"/>
                <w:sz w:val="18"/>
                <w:szCs w:val="18"/>
                <w:lang w:val="en-US" w:eastAsia="zh-CN" w:bidi="ar"/>
              </w:rPr>
              <w:t>V1724082B</w:t>
            </w:r>
          </w:p>
        </w:tc>
        <w:tc>
          <w:tcPr>
            <w:tcW w:w="641" w:type="dxa"/>
            <w:vAlign w:val="center"/>
          </w:tcPr>
          <w:p>
            <w:pPr>
              <w:widowControl/>
              <w:jc w:val="center"/>
            </w:pPr>
            <w:r>
              <w:rPr>
                <w:rFonts w:hint="eastAsia"/>
              </w:rPr>
              <w:t>2</w:t>
            </w:r>
          </w:p>
        </w:tc>
        <w:tc>
          <w:tcPr>
            <w:tcW w:w="764" w:type="dxa"/>
            <w:vAlign w:val="center"/>
          </w:tcPr>
          <w:p>
            <w:pPr>
              <w:widowControl/>
              <w:jc w:val="center"/>
            </w:pPr>
            <w:r>
              <w:rPr>
                <w:rFonts w:hint="eastAsia"/>
              </w:rPr>
              <w:t>32</w:t>
            </w:r>
          </w:p>
        </w:tc>
        <w:tc>
          <w:tcPr>
            <w:tcW w:w="791" w:type="dxa"/>
            <w:vAlign w:val="center"/>
          </w:tcPr>
          <w:p>
            <w:pPr>
              <w:widowControl/>
              <w:jc w:val="center"/>
            </w:pPr>
            <w:r>
              <w:rPr>
                <w:rFonts w:hint="eastAsia"/>
              </w:rPr>
              <w:t>16</w:t>
            </w:r>
          </w:p>
        </w:tc>
        <w:tc>
          <w:tcPr>
            <w:tcW w:w="736" w:type="dxa"/>
            <w:vAlign w:val="center"/>
          </w:tcPr>
          <w:p>
            <w:pPr>
              <w:widowControl/>
              <w:jc w:val="center"/>
            </w:pPr>
            <w:r>
              <w:rPr>
                <w:rFonts w:hint="eastAsia"/>
              </w:rPr>
              <w:t>16</w:t>
            </w:r>
          </w:p>
        </w:tc>
        <w:tc>
          <w:tcPr>
            <w:tcW w:w="723" w:type="dxa"/>
            <w:vAlign w:val="center"/>
          </w:tcPr>
          <w:p>
            <w:pPr>
              <w:widowControl/>
              <w:jc w:val="center"/>
            </w:pPr>
            <w:r>
              <w:rPr>
                <w:rFonts w:hint="eastAsia"/>
              </w:rPr>
              <w:t>4</w:t>
            </w:r>
          </w:p>
        </w:tc>
        <w:tc>
          <w:tcPr>
            <w:tcW w:w="730" w:type="dxa"/>
            <w:vAlign w:val="center"/>
          </w:tcPr>
          <w:p>
            <w:pPr>
              <w:widowControl/>
              <w:jc w:val="center"/>
            </w:pPr>
            <w:r>
              <w:rPr>
                <w:rFonts w:hint="eastAsia"/>
              </w:rPr>
              <w:t>28</w:t>
            </w:r>
          </w:p>
        </w:tc>
        <w:tc>
          <w:tcPr>
            <w:tcW w:w="780" w:type="dxa"/>
            <w:vAlign w:val="center"/>
          </w:tcPr>
          <w:p>
            <w:pPr>
              <w:widowControl/>
              <w:jc w:val="center"/>
              <w:rPr>
                <w:rFonts w:ascii="宋体" w:hAnsi="宋体"/>
                <w:sz w:val="16"/>
                <w:szCs w:val="16"/>
              </w:rPr>
            </w:pPr>
            <w:r>
              <w:rPr>
                <w:rFonts w:hint="eastAsia" w:ascii="宋体" w:hAnsi="宋体"/>
                <w:sz w:val="16"/>
                <w:szCs w:val="16"/>
              </w:rPr>
              <w:t>考查</w:t>
            </w:r>
          </w:p>
        </w:tc>
        <w:tc>
          <w:tcPr>
            <w:tcW w:w="1230" w:type="dxa"/>
            <w:vAlign w:val="center"/>
          </w:tcPr>
          <w:p>
            <w:pPr>
              <w:widowControl/>
              <w:jc w:val="center"/>
              <w:rPr>
                <w:rFonts w:ascii="宋体" w:hAnsi="宋体"/>
                <w:sz w:val="16"/>
                <w:szCs w:val="16"/>
              </w:rPr>
            </w:pPr>
            <w:r>
              <w:rPr>
                <w:rFonts w:hint="eastAsia" w:ascii="宋体" w:hAnsi="宋体"/>
                <w:sz w:val="16"/>
                <w:szCs w:val="16"/>
              </w:rPr>
              <w:t>商务学院</w:t>
            </w:r>
          </w:p>
        </w:tc>
        <w:tc>
          <w:tcPr>
            <w:tcW w:w="716" w:type="dxa"/>
            <w:vAlign w:val="center"/>
          </w:tcPr>
          <w:p>
            <w:pPr>
              <w:widowControl/>
              <w:jc w:val="center"/>
              <w:rPr>
                <w:rFonts w:ascii="宋体" w:hAnsi="宋体"/>
                <w:sz w:val="16"/>
                <w:szCs w:val="16"/>
              </w:rPr>
            </w:pPr>
            <w:r>
              <w:rPr>
                <w:rFonts w:hint="eastAsia" w:ascii="宋体" w:hAnsi="宋体"/>
                <w:sz w:val="16"/>
                <w:szCs w:val="16"/>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70" w:type="dxa"/>
            <w:vAlign w:val="center"/>
          </w:tcPr>
          <w:p>
            <w:pPr>
              <w:widowControl/>
              <w:jc w:val="center"/>
              <w:textAlignment w:val="center"/>
              <w:rPr>
                <w:sz w:val="18"/>
                <w:szCs w:val="18"/>
              </w:rPr>
            </w:pPr>
            <w:r>
              <w:rPr>
                <w:rFonts w:hint="eastAsia" w:ascii="等线" w:hAnsi="等线" w:eastAsia="等线" w:cs="等线"/>
                <w:color w:val="000000"/>
                <w:sz w:val="18"/>
                <w:szCs w:val="18"/>
                <w:lang w:bidi="ar"/>
              </w:rPr>
              <w:t>数智营销实践</w:t>
            </w:r>
          </w:p>
        </w:tc>
        <w:tc>
          <w:tcPr>
            <w:tcW w:w="1425" w:type="dxa"/>
            <w:vAlign w:val="center"/>
          </w:tcPr>
          <w:p>
            <w:pPr>
              <w:widowControl/>
              <w:jc w:val="center"/>
              <w:textAlignment w:val="center"/>
              <w:rPr>
                <w:rFonts w:hint="eastAsia" w:ascii="等线" w:hAnsi="等线" w:eastAsia="等线" w:cs="等线"/>
                <w:color w:val="000000"/>
                <w:sz w:val="18"/>
                <w:szCs w:val="18"/>
                <w:lang w:bidi="ar"/>
              </w:rPr>
            </w:pPr>
            <w:r>
              <w:rPr>
                <w:rFonts w:hint="default" w:ascii="等线" w:hAnsi="等线" w:eastAsia="等线" w:cs="等线"/>
                <w:color w:val="000000"/>
                <w:sz w:val="18"/>
                <w:szCs w:val="18"/>
                <w:lang w:val="en-US" w:eastAsia="zh-CN" w:bidi="ar"/>
              </w:rPr>
              <w:t>V1724092B</w:t>
            </w:r>
          </w:p>
        </w:tc>
        <w:tc>
          <w:tcPr>
            <w:tcW w:w="641" w:type="dxa"/>
            <w:vAlign w:val="center"/>
          </w:tcPr>
          <w:p>
            <w:pPr>
              <w:widowControl/>
              <w:jc w:val="center"/>
            </w:pPr>
            <w:r>
              <w:rPr>
                <w:rFonts w:hint="eastAsia"/>
              </w:rPr>
              <w:t>2</w:t>
            </w:r>
          </w:p>
        </w:tc>
        <w:tc>
          <w:tcPr>
            <w:tcW w:w="764" w:type="dxa"/>
            <w:vAlign w:val="center"/>
          </w:tcPr>
          <w:p>
            <w:pPr>
              <w:widowControl/>
              <w:jc w:val="center"/>
            </w:pPr>
            <w:r>
              <w:rPr>
                <w:rFonts w:hint="eastAsia"/>
              </w:rPr>
              <w:t>32</w:t>
            </w:r>
          </w:p>
        </w:tc>
        <w:tc>
          <w:tcPr>
            <w:tcW w:w="791" w:type="dxa"/>
            <w:vAlign w:val="center"/>
          </w:tcPr>
          <w:p>
            <w:pPr>
              <w:widowControl/>
              <w:jc w:val="center"/>
            </w:pPr>
            <w:r>
              <w:rPr>
                <w:rFonts w:hint="eastAsia"/>
              </w:rPr>
              <w:t>0</w:t>
            </w:r>
          </w:p>
        </w:tc>
        <w:tc>
          <w:tcPr>
            <w:tcW w:w="736" w:type="dxa"/>
            <w:vAlign w:val="center"/>
          </w:tcPr>
          <w:p>
            <w:pPr>
              <w:widowControl/>
              <w:jc w:val="center"/>
            </w:pPr>
            <w:r>
              <w:rPr>
                <w:rFonts w:hint="eastAsia"/>
              </w:rPr>
              <w:t>32</w:t>
            </w:r>
          </w:p>
        </w:tc>
        <w:tc>
          <w:tcPr>
            <w:tcW w:w="723" w:type="dxa"/>
            <w:vAlign w:val="center"/>
          </w:tcPr>
          <w:p>
            <w:pPr>
              <w:widowControl/>
              <w:jc w:val="center"/>
            </w:pPr>
            <w:r>
              <w:rPr>
                <w:rFonts w:hint="eastAsia"/>
              </w:rPr>
              <w:t>4</w:t>
            </w:r>
          </w:p>
        </w:tc>
        <w:tc>
          <w:tcPr>
            <w:tcW w:w="730" w:type="dxa"/>
            <w:vAlign w:val="center"/>
          </w:tcPr>
          <w:p>
            <w:pPr>
              <w:widowControl/>
              <w:jc w:val="center"/>
            </w:pPr>
            <w:r>
              <w:rPr>
                <w:rFonts w:hint="eastAsia"/>
              </w:rPr>
              <w:t>28</w:t>
            </w:r>
          </w:p>
        </w:tc>
        <w:tc>
          <w:tcPr>
            <w:tcW w:w="780" w:type="dxa"/>
            <w:vAlign w:val="center"/>
          </w:tcPr>
          <w:p>
            <w:pPr>
              <w:widowControl/>
              <w:jc w:val="center"/>
              <w:rPr>
                <w:rFonts w:ascii="宋体" w:hAnsi="宋体"/>
                <w:sz w:val="16"/>
                <w:szCs w:val="16"/>
              </w:rPr>
            </w:pPr>
            <w:r>
              <w:rPr>
                <w:rFonts w:hint="eastAsia" w:ascii="宋体" w:hAnsi="宋体"/>
                <w:sz w:val="16"/>
                <w:szCs w:val="16"/>
              </w:rPr>
              <w:t>考查</w:t>
            </w:r>
          </w:p>
        </w:tc>
        <w:tc>
          <w:tcPr>
            <w:tcW w:w="1230" w:type="dxa"/>
            <w:vAlign w:val="center"/>
          </w:tcPr>
          <w:p>
            <w:pPr>
              <w:widowControl/>
              <w:jc w:val="center"/>
              <w:rPr>
                <w:rFonts w:ascii="宋体" w:hAnsi="宋体"/>
                <w:sz w:val="16"/>
                <w:szCs w:val="16"/>
              </w:rPr>
            </w:pPr>
            <w:r>
              <w:rPr>
                <w:rFonts w:hint="eastAsia" w:ascii="宋体" w:hAnsi="宋体"/>
                <w:sz w:val="16"/>
                <w:szCs w:val="16"/>
              </w:rPr>
              <w:t>商务学院</w:t>
            </w:r>
          </w:p>
        </w:tc>
        <w:tc>
          <w:tcPr>
            <w:tcW w:w="716" w:type="dxa"/>
            <w:vAlign w:val="center"/>
          </w:tcPr>
          <w:p>
            <w:pPr>
              <w:widowControl/>
              <w:jc w:val="center"/>
              <w:rPr>
                <w:rFonts w:ascii="宋体" w:hAnsi="宋体"/>
                <w:sz w:val="16"/>
                <w:szCs w:val="16"/>
              </w:rPr>
            </w:pPr>
            <w:r>
              <w:rPr>
                <w:rFonts w:hint="eastAsia" w:ascii="宋体" w:hAnsi="宋体"/>
                <w:sz w:val="16"/>
                <w:szCs w:val="16"/>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70" w:type="dxa"/>
            <w:tcBorders>
              <w:bottom w:val="single" w:color="auto" w:sz="4" w:space="0"/>
            </w:tcBorders>
            <w:vAlign w:val="center"/>
          </w:tcPr>
          <w:p>
            <w:pPr>
              <w:widowControl/>
              <w:jc w:val="center"/>
              <w:rPr>
                <w:rFonts w:ascii="黑体" w:hAnsi="黑体" w:eastAsia="黑体"/>
                <w:bCs/>
                <w:sz w:val="18"/>
                <w:szCs w:val="18"/>
              </w:rPr>
            </w:pPr>
            <w:r>
              <w:rPr>
                <w:rFonts w:hint="eastAsia" w:ascii="黑体" w:hAnsi="黑体" w:eastAsia="黑体"/>
                <w:bCs/>
                <w:sz w:val="18"/>
                <w:szCs w:val="18"/>
              </w:rPr>
              <w:t>合计</w:t>
            </w:r>
          </w:p>
        </w:tc>
        <w:tc>
          <w:tcPr>
            <w:tcW w:w="1425" w:type="dxa"/>
            <w:tcBorders>
              <w:bottom w:val="single" w:color="auto" w:sz="4" w:space="0"/>
            </w:tcBorders>
            <w:vAlign w:val="center"/>
          </w:tcPr>
          <w:p>
            <w:pPr>
              <w:widowControl/>
              <w:jc w:val="center"/>
              <w:rPr>
                <w:rFonts w:ascii="仿宋" w:hAnsi="仿宋" w:eastAsia="仿宋"/>
                <w:b/>
                <w:spacing w:val="20"/>
                <w:sz w:val="18"/>
                <w:szCs w:val="18"/>
              </w:rPr>
            </w:pPr>
          </w:p>
        </w:tc>
        <w:tc>
          <w:tcPr>
            <w:tcW w:w="641" w:type="dxa"/>
            <w:tcBorders>
              <w:bottom w:val="single" w:color="auto" w:sz="4" w:space="0"/>
            </w:tcBorders>
            <w:vAlign w:val="center"/>
          </w:tcPr>
          <w:p>
            <w:pPr>
              <w:widowControl/>
              <w:jc w:val="center"/>
              <w:rPr>
                <w:rFonts w:ascii="宋体" w:hAnsi="宋体"/>
                <w:sz w:val="16"/>
                <w:szCs w:val="16"/>
              </w:rPr>
            </w:pPr>
            <w:r>
              <w:t>1</w:t>
            </w:r>
            <w:r>
              <w:rPr>
                <w:rFonts w:hint="eastAsia"/>
              </w:rPr>
              <w:t>6</w:t>
            </w:r>
          </w:p>
        </w:tc>
        <w:tc>
          <w:tcPr>
            <w:tcW w:w="764" w:type="dxa"/>
            <w:tcBorders>
              <w:bottom w:val="single" w:color="auto" w:sz="4" w:space="0"/>
            </w:tcBorders>
            <w:vAlign w:val="center"/>
          </w:tcPr>
          <w:p>
            <w:pPr>
              <w:widowControl/>
              <w:jc w:val="center"/>
              <w:rPr>
                <w:rFonts w:ascii="宋体" w:hAnsi="宋体"/>
                <w:sz w:val="16"/>
                <w:szCs w:val="16"/>
              </w:rPr>
            </w:pPr>
            <w:r>
              <w:t>2</w:t>
            </w:r>
            <w:r>
              <w:rPr>
                <w:rFonts w:hint="eastAsia"/>
              </w:rPr>
              <w:t>56</w:t>
            </w:r>
          </w:p>
        </w:tc>
        <w:tc>
          <w:tcPr>
            <w:tcW w:w="791" w:type="dxa"/>
            <w:tcBorders>
              <w:bottom w:val="single" w:color="auto" w:sz="4" w:space="0"/>
            </w:tcBorders>
            <w:vAlign w:val="center"/>
          </w:tcPr>
          <w:p>
            <w:pPr>
              <w:widowControl/>
              <w:jc w:val="center"/>
              <w:rPr>
                <w:rFonts w:ascii="宋体" w:hAnsi="宋体"/>
                <w:sz w:val="16"/>
                <w:szCs w:val="16"/>
              </w:rPr>
            </w:pPr>
            <w:r>
              <w:t>1</w:t>
            </w:r>
            <w:r>
              <w:rPr>
                <w:rFonts w:hint="eastAsia"/>
              </w:rPr>
              <w:t>24</w:t>
            </w:r>
          </w:p>
        </w:tc>
        <w:tc>
          <w:tcPr>
            <w:tcW w:w="736" w:type="dxa"/>
            <w:tcBorders>
              <w:bottom w:val="single" w:color="auto" w:sz="4" w:space="0"/>
            </w:tcBorders>
            <w:vAlign w:val="center"/>
          </w:tcPr>
          <w:p>
            <w:pPr>
              <w:widowControl/>
              <w:jc w:val="center"/>
              <w:rPr>
                <w:rFonts w:ascii="宋体" w:hAnsi="宋体"/>
                <w:sz w:val="16"/>
                <w:szCs w:val="16"/>
              </w:rPr>
            </w:pPr>
            <w:r>
              <w:rPr>
                <w:rFonts w:hint="eastAsia"/>
              </w:rPr>
              <w:t>132</w:t>
            </w:r>
          </w:p>
        </w:tc>
        <w:tc>
          <w:tcPr>
            <w:tcW w:w="723" w:type="dxa"/>
            <w:tcBorders>
              <w:bottom w:val="single" w:color="auto" w:sz="4" w:space="0"/>
            </w:tcBorders>
            <w:vAlign w:val="center"/>
          </w:tcPr>
          <w:p>
            <w:pPr>
              <w:widowControl/>
              <w:jc w:val="center"/>
              <w:rPr>
                <w:rFonts w:ascii="宋体" w:hAnsi="宋体"/>
                <w:sz w:val="16"/>
                <w:szCs w:val="16"/>
              </w:rPr>
            </w:pPr>
            <w:r>
              <w:rPr>
                <w:rFonts w:hint="eastAsia"/>
              </w:rPr>
              <w:t>36</w:t>
            </w:r>
          </w:p>
        </w:tc>
        <w:tc>
          <w:tcPr>
            <w:tcW w:w="730" w:type="dxa"/>
            <w:tcBorders>
              <w:bottom w:val="single" w:color="auto" w:sz="4" w:space="0"/>
            </w:tcBorders>
            <w:vAlign w:val="center"/>
          </w:tcPr>
          <w:p>
            <w:pPr>
              <w:widowControl/>
              <w:jc w:val="center"/>
              <w:rPr>
                <w:rFonts w:ascii="宋体" w:hAnsi="宋体"/>
                <w:sz w:val="16"/>
                <w:szCs w:val="16"/>
              </w:rPr>
            </w:pPr>
            <w:r>
              <w:rPr>
                <w:rFonts w:hint="eastAsia"/>
              </w:rPr>
              <w:t>220</w:t>
            </w:r>
          </w:p>
        </w:tc>
        <w:tc>
          <w:tcPr>
            <w:tcW w:w="780" w:type="dxa"/>
            <w:tcBorders>
              <w:bottom w:val="single" w:color="auto" w:sz="4" w:space="0"/>
            </w:tcBorders>
            <w:vAlign w:val="center"/>
          </w:tcPr>
          <w:p>
            <w:pPr>
              <w:widowControl/>
              <w:jc w:val="center"/>
              <w:rPr>
                <w:rFonts w:ascii="仿宋" w:hAnsi="仿宋" w:eastAsia="仿宋"/>
                <w:b/>
                <w:spacing w:val="20"/>
                <w:sz w:val="18"/>
                <w:szCs w:val="18"/>
              </w:rPr>
            </w:pPr>
            <w:r>
              <w:rPr>
                <w:rFonts w:hint="eastAsia" w:ascii="仿宋" w:hAnsi="仿宋" w:eastAsia="仿宋"/>
                <w:b/>
                <w:spacing w:val="20"/>
                <w:sz w:val="18"/>
                <w:szCs w:val="18"/>
              </w:rPr>
              <w:t>-</w:t>
            </w:r>
          </w:p>
        </w:tc>
        <w:tc>
          <w:tcPr>
            <w:tcW w:w="1230" w:type="dxa"/>
            <w:tcBorders>
              <w:bottom w:val="single" w:color="auto" w:sz="4" w:space="0"/>
            </w:tcBorders>
            <w:vAlign w:val="center"/>
          </w:tcPr>
          <w:p>
            <w:pPr>
              <w:widowControl/>
              <w:jc w:val="center"/>
              <w:rPr>
                <w:rFonts w:ascii="仿宋" w:hAnsi="仿宋" w:eastAsia="仿宋"/>
                <w:b/>
                <w:spacing w:val="20"/>
                <w:sz w:val="18"/>
                <w:szCs w:val="18"/>
              </w:rPr>
            </w:pPr>
            <w:r>
              <w:rPr>
                <w:rFonts w:hint="eastAsia" w:ascii="仿宋" w:hAnsi="仿宋" w:eastAsia="仿宋"/>
                <w:b/>
                <w:spacing w:val="20"/>
                <w:sz w:val="18"/>
                <w:szCs w:val="18"/>
              </w:rPr>
              <w:t>-</w:t>
            </w:r>
          </w:p>
        </w:tc>
        <w:tc>
          <w:tcPr>
            <w:tcW w:w="716" w:type="dxa"/>
            <w:tcBorders>
              <w:bottom w:val="single" w:color="auto" w:sz="4" w:space="0"/>
            </w:tcBorders>
            <w:vAlign w:val="center"/>
          </w:tcPr>
          <w:p>
            <w:pPr>
              <w:widowControl/>
              <w:jc w:val="center"/>
              <w:rPr>
                <w:rFonts w:ascii="仿宋" w:hAnsi="仿宋" w:eastAsia="仿宋"/>
                <w:b/>
                <w:spacing w:val="20"/>
                <w:sz w:val="18"/>
                <w:szCs w:val="18"/>
              </w:rPr>
            </w:pPr>
            <w:r>
              <w:rPr>
                <w:rFonts w:hint="eastAsia" w:ascii="仿宋" w:hAnsi="仿宋" w:eastAsia="仿宋"/>
                <w:b/>
                <w:spacing w:val="20"/>
                <w:sz w:val="18"/>
                <w:szCs w:val="18"/>
              </w:rPr>
              <w:t>-</w:t>
            </w:r>
          </w:p>
        </w:tc>
      </w:tr>
    </w:tbl>
    <w:p>
      <w:pPr>
        <w:widowControl/>
        <w:spacing w:line="360" w:lineRule="auto"/>
        <w:rPr>
          <w:bCs/>
          <w:sz w:val="24"/>
          <w:szCs w:val="24"/>
        </w:rPr>
      </w:pPr>
      <w:r>
        <w:rPr>
          <w:rFonts w:hint="eastAsia"/>
          <w:bCs/>
          <w:sz w:val="24"/>
          <w:szCs w:val="24"/>
        </w:rPr>
        <w:t>备注：</w:t>
      </w:r>
    </w:p>
    <w:p>
      <w:pPr>
        <w:widowControl/>
        <w:rPr>
          <w:rFonts w:ascii="仿宋_GB2312" w:eastAsia="仿宋_GB2312"/>
          <w:sz w:val="24"/>
          <w:szCs w:val="24"/>
        </w:rPr>
      </w:pPr>
      <w:r>
        <w:rPr>
          <w:rFonts w:hint="eastAsia" w:ascii="仿宋_GB2312" w:eastAsia="仿宋_GB2312"/>
          <w:sz w:val="24"/>
          <w:szCs w:val="24"/>
        </w:rPr>
        <w:t>1.</w:t>
      </w:r>
      <w:r>
        <w:rPr>
          <w:rFonts w:ascii="仿宋_GB2312" w:eastAsia="仿宋_GB2312"/>
          <w:sz w:val="24"/>
          <w:szCs w:val="24"/>
        </w:rPr>
        <w:t xml:space="preserve"> </w:t>
      </w:r>
      <w:r>
        <w:rPr>
          <w:rFonts w:hint="eastAsia" w:ascii="仿宋_GB2312" w:eastAsia="仿宋_GB2312"/>
          <w:sz w:val="24"/>
          <w:szCs w:val="24"/>
        </w:rPr>
        <w:t>总学时=理论学时+实践学时（实践教学含实验和上机教学），总学时=线上学时+线下学时；</w:t>
      </w:r>
    </w:p>
    <w:p>
      <w:pPr>
        <w:widowControl/>
        <w:rPr>
          <w:bCs/>
          <w:sz w:val="24"/>
          <w:szCs w:val="24"/>
        </w:rPr>
      </w:pPr>
      <w:r>
        <w:rPr>
          <w:rFonts w:hint="eastAsia" w:ascii="仿宋_GB2312" w:eastAsia="仿宋_GB2312"/>
          <w:sz w:val="24"/>
          <w:szCs w:val="24"/>
        </w:rPr>
        <w:t>2.</w:t>
      </w:r>
      <w:r>
        <w:rPr>
          <w:rFonts w:ascii="仿宋_GB2312" w:eastAsia="仿宋_GB2312"/>
          <w:sz w:val="24"/>
          <w:szCs w:val="24"/>
        </w:rPr>
        <w:t xml:space="preserve"> </w:t>
      </w:r>
      <w:r>
        <w:rPr>
          <w:rFonts w:hint="eastAsia" w:ascii="仿宋_GB2312" w:eastAsia="仿宋_GB2312"/>
          <w:sz w:val="24"/>
          <w:szCs w:val="24"/>
        </w:rPr>
        <w:t>课程代码由教务处统一编制；“开课学期”根据</w:t>
      </w:r>
      <w:r>
        <w:rPr>
          <w:rFonts w:ascii="仿宋_GB2312" w:eastAsia="仿宋_GB2312"/>
          <w:sz w:val="24"/>
          <w:szCs w:val="24"/>
        </w:rPr>
        <w:t>4</w:t>
      </w:r>
      <w:r>
        <w:rPr>
          <w:rFonts w:hint="eastAsia" w:ascii="仿宋_GB2312" w:eastAsia="仿宋_GB2312"/>
          <w:sz w:val="24"/>
          <w:szCs w:val="24"/>
        </w:rPr>
        <w:t>年制内实际开课学期填写1-1、1-2、2-1、2-2、3</w:t>
      </w:r>
      <w:r>
        <w:rPr>
          <w:rFonts w:ascii="Cambria" w:hAnsi="Cambria" w:eastAsia="仿宋_GB2312"/>
          <w:sz w:val="24"/>
          <w:szCs w:val="24"/>
        </w:rPr>
        <w:t>-1</w:t>
      </w:r>
      <w:r>
        <w:rPr>
          <w:rFonts w:hint="eastAsia" w:ascii="Cambria" w:hAnsi="Cambria" w:eastAsia="仿宋_GB2312"/>
          <w:sz w:val="24"/>
          <w:szCs w:val="24"/>
        </w:rPr>
        <w:t>、3</w:t>
      </w:r>
      <w:r>
        <w:rPr>
          <w:rFonts w:ascii="Cambria" w:hAnsi="Cambria" w:eastAsia="仿宋_GB2312"/>
          <w:sz w:val="24"/>
          <w:szCs w:val="24"/>
        </w:rPr>
        <w:t>-2</w:t>
      </w:r>
      <w:r>
        <w:rPr>
          <w:rFonts w:hint="eastAsia" w:ascii="Cambria" w:hAnsi="Cambria" w:eastAsia="仿宋_GB2312"/>
          <w:sz w:val="24"/>
          <w:szCs w:val="24"/>
        </w:rPr>
        <w:t>、4</w:t>
      </w:r>
      <w:r>
        <w:rPr>
          <w:rFonts w:ascii="Cambria" w:hAnsi="Cambria" w:eastAsia="仿宋_GB2312"/>
          <w:sz w:val="24"/>
          <w:szCs w:val="24"/>
        </w:rPr>
        <w:t>-1</w:t>
      </w:r>
      <w:r>
        <w:rPr>
          <w:rFonts w:hint="eastAsia" w:ascii="Cambria" w:hAnsi="Cambria" w:eastAsia="仿宋_GB2312"/>
          <w:sz w:val="24"/>
          <w:szCs w:val="24"/>
        </w:rPr>
        <w:t>、4</w:t>
      </w:r>
      <w:r>
        <w:rPr>
          <w:rFonts w:ascii="Cambria" w:hAnsi="Cambria" w:eastAsia="仿宋_GB2312"/>
          <w:sz w:val="24"/>
          <w:szCs w:val="24"/>
        </w:rPr>
        <w:t>-2</w:t>
      </w:r>
      <w:r>
        <w:rPr>
          <w:rFonts w:hint="eastAsia" w:ascii="仿宋_GB2312" w:eastAsia="仿宋_GB2312"/>
          <w:sz w:val="24"/>
          <w:szCs w:val="24"/>
        </w:rPr>
        <w:t>填写，“考核方式”填写考试、考查</w:t>
      </w:r>
      <w:r>
        <w:rPr>
          <w:rFonts w:hint="eastAsia" w:ascii="宋体" w:hAnsi="宋体" w:cs="宋体"/>
          <w:sz w:val="24"/>
          <w:szCs w:val="24"/>
        </w:rPr>
        <w:t>；</w:t>
      </w:r>
    </w:p>
    <w:p>
      <w:pPr>
        <w:widowControl/>
        <w:rPr>
          <w:rFonts w:ascii="仿宋_GB2312" w:eastAsia="仿宋_GB2312"/>
          <w:sz w:val="24"/>
          <w:szCs w:val="24"/>
        </w:rPr>
      </w:pPr>
      <w:r>
        <w:rPr>
          <w:rFonts w:hint="eastAsia" w:ascii="仿宋_GB2312" w:eastAsia="仿宋_GB2312"/>
          <w:sz w:val="24"/>
          <w:szCs w:val="24"/>
        </w:rPr>
        <w:t>3.</w:t>
      </w:r>
      <w:r>
        <w:rPr>
          <w:rFonts w:ascii="仿宋_GB2312" w:eastAsia="仿宋_GB2312"/>
          <w:sz w:val="24"/>
          <w:szCs w:val="24"/>
        </w:rPr>
        <w:t xml:space="preserve"> </w:t>
      </w:r>
      <w:r>
        <w:rPr>
          <w:rFonts w:hint="eastAsia" w:ascii="仿宋_GB2312" w:eastAsia="仿宋_GB2312"/>
          <w:sz w:val="24"/>
          <w:szCs w:val="24"/>
        </w:rPr>
        <w:t>开课单位填写任课教师所在部门或单位。</w:t>
      </w:r>
    </w:p>
    <w:p>
      <w:pPr>
        <w:widowControl/>
        <w:rPr>
          <w:rFonts w:ascii="仿宋_GB2312" w:eastAsia="仿宋_GB2312"/>
          <w:sz w:val="24"/>
          <w:szCs w:val="24"/>
        </w:rPr>
      </w:pPr>
    </w:p>
    <w:p>
      <w:pPr>
        <w:widowControl/>
        <w:spacing w:line="360" w:lineRule="auto"/>
        <w:jc w:val="center"/>
        <w:rPr>
          <w:rFonts w:ascii="黑体" w:hAnsi="黑体" w:eastAsia="黑体" w:cs="黑体"/>
          <w:bCs/>
          <w:sz w:val="28"/>
          <w:szCs w:val="28"/>
        </w:rPr>
      </w:pPr>
      <w:r>
        <w:drawing>
          <wp:inline distT="0" distB="0" distL="114300" distR="114300">
            <wp:extent cx="6079490" cy="2588260"/>
            <wp:effectExtent l="0" t="0" r="1270" b="254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4"/>
                    <a:srcRect l="3181" t="15340" r="3529" b="14090"/>
                    <a:stretch>
                      <a:fillRect/>
                    </a:stretch>
                  </pic:blipFill>
                  <pic:spPr>
                    <a:xfrm>
                      <a:off x="0" y="0"/>
                      <a:ext cx="6079490" cy="2588260"/>
                    </a:xfrm>
                    <a:prstGeom prst="rect">
                      <a:avLst/>
                    </a:prstGeom>
                    <a:noFill/>
                    <a:ln>
                      <a:noFill/>
                    </a:ln>
                  </pic:spPr>
                </pic:pic>
              </a:graphicData>
            </a:graphic>
          </wp:inline>
        </w:drawing>
      </w:r>
      <w:r>
        <w:rPr>
          <w:sz w:val="32"/>
        </w:rPr>
        <w:br w:type="page"/>
      </w:r>
      <w:r>
        <w:rPr>
          <w:rFonts w:hint="eastAsia" w:ascii="黑体" w:hAnsi="黑体" w:eastAsia="黑体" w:cs="黑体"/>
          <w:bCs/>
          <w:sz w:val="28"/>
          <w:szCs w:val="28"/>
        </w:rPr>
        <w:t>六、课程简介</w:t>
      </w:r>
    </w:p>
    <w:p>
      <w:pPr>
        <w:widowControl/>
        <w:spacing w:line="400" w:lineRule="exact"/>
        <w:ind w:firstLine="560" w:firstLineChars="200"/>
        <w:rPr>
          <w:rFonts w:ascii="仿宋_GB2312" w:eastAsia="仿宋_GB2312"/>
          <w:sz w:val="28"/>
          <w:szCs w:val="28"/>
        </w:rPr>
      </w:pPr>
      <w:r>
        <w:rPr>
          <w:rFonts w:hint="eastAsia" w:ascii="仿宋_GB2312" w:eastAsia="仿宋_GB2312"/>
          <w:sz w:val="28"/>
          <w:szCs w:val="28"/>
        </w:rPr>
        <w:t>对本微专业拟开设的课程进行简要介绍，包括课程主要内容、课程教学设计等，每门课300字以内。</w:t>
      </w:r>
    </w:p>
    <w:tbl>
      <w:tblPr>
        <w:tblStyle w:val="5"/>
        <w:tblW w:w="91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0"/>
        <w:gridCol w:w="2118"/>
        <w:gridCol w:w="59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1110" w:type="dxa"/>
            <w:tcBorders>
              <w:top w:val="single" w:color="auto" w:sz="4" w:space="0"/>
            </w:tcBorders>
            <w:vAlign w:val="center"/>
          </w:tcPr>
          <w:p>
            <w:pPr>
              <w:widowControl/>
              <w:jc w:val="center"/>
              <w:rPr>
                <w:rFonts w:ascii="黑体" w:hAnsi="黑体" w:eastAsia="黑体" w:cs="黑体"/>
                <w:b/>
                <w:spacing w:val="20"/>
                <w:sz w:val="28"/>
                <w:szCs w:val="28"/>
              </w:rPr>
            </w:pPr>
            <w:r>
              <w:rPr>
                <w:rFonts w:hint="eastAsia" w:ascii="黑体" w:hAnsi="黑体" w:eastAsia="黑体" w:cs="黑体"/>
                <w:b/>
                <w:spacing w:val="20"/>
                <w:sz w:val="28"/>
                <w:szCs w:val="28"/>
              </w:rPr>
              <w:t>序号</w:t>
            </w:r>
          </w:p>
        </w:tc>
        <w:tc>
          <w:tcPr>
            <w:tcW w:w="2118" w:type="dxa"/>
            <w:tcBorders>
              <w:top w:val="single" w:color="auto" w:sz="4" w:space="0"/>
            </w:tcBorders>
            <w:vAlign w:val="center"/>
          </w:tcPr>
          <w:p>
            <w:pPr>
              <w:widowControl/>
              <w:jc w:val="center"/>
              <w:rPr>
                <w:rFonts w:ascii="黑体" w:hAnsi="黑体" w:eastAsia="黑体" w:cs="黑体"/>
                <w:b/>
                <w:spacing w:val="20"/>
                <w:sz w:val="28"/>
                <w:szCs w:val="28"/>
              </w:rPr>
            </w:pPr>
            <w:r>
              <w:rPr>
                <w:rFonts w:hint="eastAsia" w:ascii="黑体" w:hAnsi="黑体" w:eastAsia="黑体" w:cs="黑体"/>
                <w:b/>
                <w:spacing w:val="20"/>
                <w:sz w:val="28"/>
                <w:szCs w:val="28"/>
              </w:rPr>
              <w:t>课程名称</w:t>
            </w:r>
          </w:p>
        </w:tc>
        <w:tc>
          <w:tcPr>
            <w:tcW w:w="5922" w:type="dxa"/>
            <w:tcBorders>
              <w:top w:val="single" w:color="auto" w:sz="4" w:space="0"/>
              <w:bottom w:val="single" w:color="auto" w:sz="4" w:space="0"/>
            </w:tcBorders>
            <w:vAlign w:val="center"/>
          </w:tcPr>
          <w:p>
            <w:pPr>
              <w:widowControl/>
              <w:jc w:val="center"/>
              <w:rPr>
                <w:rFonts w:ascii="黑体" w:hAnsi="黑体" w:eastAsia="黑体" w:cs="黑体"/>
                <w:bCs/>
                <w:sz w:val="28"/>
                <w:szCs w:val="28"/>
              </w:rPr>
            </w:pPr>
            <w:r>
              <w:rPr>
                <w:rFonts w:hint="eastAsia" w:ascii="黑体" w:hAnsi="黑体" w:eastAsia="黑体" w:cs="黑体"/>
                <w:b/>
                <w:spacing w:val="20"/>
                <w:sz w:val="28"/>
                <w:szCs w:val="28"/>
              </w:rPr>
              <w:t>课程简介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4" w:hRule="exact"/>
          <w:jc w:val="center"/>
        </w:trPr>
        <w:tc>
          <w:tcPr>
            <w:tcW w:w="1110" w:type="dxa"/>
            <w:vAlign w:val="center"/>
          </w:tcPr>
          <w:p>
            <w:pPr>
              <w:widowControl/>
              <w:jc w:val="center"/>
              <w:rPr>
                <w:rFonts w:ascii="黑体" w:hAnsi="黑体" w:eastAsia="黑体"/>
                <w:bCs/>
                <w:sz w:val="18"/>
                <w:szCs w:val="18"/>
              </w:rPr>
            </w:pPr>
            <w:r>
              <w:rPr>
                <w:rFonts w:hint="eastAsia" w:ascii="黑体" w:hAnsi="黑体" w:eastAsia="黑体"/>
                <w:bCs/>
                <w:sz w:val="18"/>
                <w:szCs w:val="18"/>
              </w:rPr>
              <w:t>1</w:t>
            </w:r>
          </w:p>
        </w:tc>
        <w:tc>
          <w:tcPr>
            <w:tcW w:w="2118" w:type="dxa"/>
            <w:vAlign w:val="center"/>
          </w:tcPr>
          <w:p>
            <w:pPr>
              <w:widowControl/>
              <w:jc w:val="center"/>
              <w:rPr>
                <w:rFonts w:ascii="黑体" w:hAnsi="黑体" w:eastAsia="黑体"/>
                <w:bCs/>
                <w:sz w:val="18"/>
                <w:szCs w:val="18"/>
              </w:rPr>
            </w:pPr>
            <w:r>
              <w:rPr>
                <w:rFonts w:hint="eastAsia"/>
              </w:rPr>
              <w:t>新媒体传播伦理与法规</w:t>
            </w:r>
          </w:p>
        </w:tc>
        <w:tc>
          <w:tcPr>
            <w:tcW w:w="5922" w:type="dxa"/>
            <w:tcBorders>
              <w:top w:val="single" w:color="auto" w:sz="4" w:space="0"/>
              <w:bottom w:val="single" w:color="auto" w:sz="4" w:space="0"/>
            </w:tcBorders>
            <w:vAlign w:val="center"/>
          </w:tcPr>
          <w:p>
            <w:pPr>
              <w:widowControl/>
              <w:jc w:val="left"/>
              <w:rPr>
                <w:rFonts w:ascii="仿宋" w:hAnsi="仿宋" w:eastAsia="仿宋"/>
                <w:bCs/>
                <w:sz w:val="21"/>
                <w:szCs w:val="21"/>
              </w:rPr>
            </w:pPr>
            <w:r>
              <w:rPr>
                <w:rFonts w:hint="eastAsia" w:ascii="仿宋" w:hAnsi="仿宋" w:eastAsia="仿宋"/>
                <w:b/>
                <w:sz w:val="21"/>
                <w:szCs w:val="21"/>
              </w:rPr>
              <w:t>课程简介：</w:t>
            </w:r>
            <w:r>
              <w:rPr>
                <w:rFonts w:hint="eastAsia" w:ascii="仿宋" w:hAnsi="仿宋" w:eastAsia="仿宋"/>
                <w:bCs/>
                <w:sz w:val="21"/>
                <w:szCs w:val="21"/>
              </w:rPr>
              <w:t>是一门深入探讨新媒体传播中伦理和法律法规问题的“大思政”课程，突出五育并举，引导学生以社会主义核心价值观为指引，树立正确的新媒体内容创作与传播价值观念。</w:t>
            </w:r>
          </w:p>
          <w:p>
            <w:pPr>
              <w:widowControl/>
              <w:jc w:val="left"/>
              <w:rPr>
                <w:rFonts w:ascii="仿宋" w:hAnsi="仿宋" w:eastAsia="仿宋"/>
                <w:bCs/>
                <w:sz w:val="21"/>
                <w:szCs w:val="21"/>
              </w:rPr>
            </w:pPr>
            <w:r>
              <w:rPr>
                <w:rFonts w:hint="eastAsia" w:ascii="仿宋" w:hAnsi="仿宋" w:eastAsia="仿宋"/>
                <w:b/>
                <w:sz w:val="21"/>
                <w:szCs w:val="21"/>
              </w:rPr>
              <w:t>课程内容：</w:t>
            </w:r>
            <w:r>
              <w:rPr>
                <w:rFonts w:hint="eastAsia" w:ascii="仿宋" w:hAnsi="仿宋" w:eastAsia="仿宋"/>
                <w:bCs/>
                <w:sz w:val="21"/>
                <w:szCs w:val="21"/>
              </w:rPr>
              <w:t>包括新媒体传播特点及影响、新媒体传播伦理问题、新媒体传播法律法规、新媒体平台监管、新媒体从业职业道德与社会责任等模块。</w:t>
            </w:r>
          </w:p>
          <w:p>
            <w:pPr>
              <w:widowControl/>
              <w:jc w:val="left"/>
              <w:rPr>
                <w:rFonts w:ascii="仿宋" w:hAnsi="仿宋" w:eastAsia="仿宋"/>
                <w:bCs/>
                <w:sz w:val="21"/>
                <w:szCs w:val="21"/>
              </w:rPr>
            </w:pPr>
            <w:r>
              <w:rPr>
                <w:rFonts w:hint="eastAsia" w:ascii="仿宋" w:hAnsi="仿宋" w:eastAsia="仿宋"/>
                <w:b/>
                <w:sz w:val="21"/>
                <w:szCs w:val="21"/>
              </w:rPr>
              <w:t>教学方法：</w:t>
            </w:r>
            <w:r>
              <w:rPr>
                <w:rFonts w:hint="eastAsia" w:ascii="仿宋" w:hAnsi="仿宋" w:eastAsia="仿宋"/>
                <w:bCs/>
                <w:sz w:val="21"/>
                <w:szCs w:val="21"/>
              </w:rPr>
              <w:t>通过理论讲授+课堂小组讨论+真实案例分析方式，提高学生对新媒体传播伦理与法规的认知。</w:t>
            </w:r>
          </w:p>
          <w:p>
            <w:pPr>
              <w:widowControl/>
              <w:jc w:val="left"/>
              <w:rPr>
                <w:rFonts w:ascii="仿宋" w:hAnsi="仿宋" w:eastAsia="仿宋"/>
                <w:bCs/>
                <w:sz w:val="21"/>
                <w:szCs w:val="21"/>
              </w:rPr>
            </w:pPr>
            <w:r>
              <w:rPr>
                <w:rFonts w:hint="eastAsia" w:ascii="仿宋" w:hAnsi="仿宋" w:eastAsia="仿宋"/>
                <w:b/>
                <w:sz w:val="21"/>
                <w:szCs w:val="21"/>
              </w:rPr>
              <w:t>实践教学：</w:t>
            </w:r>
            <w:r>
              <w:rPr>
                <w:rFonts w:hint="eastAsia" w:ascii="仿宋" w:hAnsi="仿宋" w:eastAsia="仿宋"/>
                <w:bCs/>
                <w:sz w:val="21"/>
                <w:szCs w:val="21"/>
              </w:rPr>
              <w:t>围绕首都乡村振兴发展需求，组织学生进行调研与案头资料梳理，全面掌握关于新媒体在传播过程中的伦理与法律法规条文内容要点。</w:t>
            </w:r>
          </w:p>
          <w:p>
            <w:pPr>
              <w:widowControl/>
              <w:jc w:val="left"/>
              <w:rPr>
                <w:rFonts w:ascii="仿宋" w:hAnsi="仿宋" w:eastAsia="仿宋"/>
                <w:bCs/>
                <w:sz w:val="21"/>
                <w:szCs w:val="21"/>
              </w:rPr>
            </w:pPr>
            <w:r>
              <w:rPr>
                <w:rFonts w:hint="eastAsia" w:ascii="仿宋" w:hAnsi="仿宋" w:eastAsia="仿宋"/>
                <w:b/>
                <w:sz w:val="21"/>
                <w:szCs w:val="21"/>
              </w:rPr>
              <w:t>教学资源：</w:t>
            </w:r>
            <w:r>
              <w:rPr>
                <w:rFonts w:hint="eastAsia" w:ascii="仿宋" w:hAnsi="仿宋" w:eastAsia="仿宋"/>
                <w:bCs/>
                <w:sz w:val="21"/>
                <w:szCs w:val="21"/>
              </w:rPr>
              <w:t>除了常规教学资源外，将充分发挥学院丰富的校企合作实习实践基地资源优势（如I</w:t>
            </w:r>
            <w:r>
              <w:rPr>
                <w:rFonts w:ascii="仿宋" w:hAnsi="仿宋" w:eastAsia="仿宋"/>
                <w:bCs/>
                <w:sz w:val="21"/>
                <w:szCs w:val="21"/>
              </w:rPr>
              <w:t>MS</w:t>
            </w:r>
            <w:r>
              <w:rPr>
                <w:rFonts w:hint="eastAsia" w:ascii="仿宋" w:hAnsi="仿宋" w:eastAsia="仿宋"/>
                <w:bCs/>
                <w:sz w:val="21"/>
                <w:szCs w:val="21"/>
              </w:rPr>
              <w:t>天下秀数字科技集团的线上伦理与法规课堂系统），提供丰富、真实的实践教学场景。</w:t>
            </w:r>
          </w:p>
          <w:p>
            <w:pPr>
              <w:widowControl/>
              <w:jc w:val="left"/>
              <w:rPr>
                <w:rFonts w:ascii="仿宋" w:hAnsi="仿宋" w:eastAsia="仿宋"/>
                <w:bCs/>
                <w:sz w:val="21"/>
                <w:szCs w:val="21"/>
              </w:rPr>
            </w:pPr>
            <w:r>
              <w:rPr>
                <w:rFonts w:hint="eastAsia" w:ascii="仿宋" w:hAnsi="仿宋" w:eastAsia="仿宋"/>
                <w:b/>
                <w:sz w:val="21"/>
                <w:szCs w:val="21"/>
              </w:rPr>
              <w:t>考核方式：</w:t>
            </w:r>
            <w:r>
              <w:rPr>
                <w:rFonts w:hint="eastAsia" w:ascii="仿宋" w:hAnsi="仿宋" w:eastAsia="仿宋"/>
                <w:bCs/>
                <w:sz w:val="21"/>
                <w:szCs w:val="21"/>
              </w:rPr>
              <w:t>注重过程性评价，采取综合专业素养考查的考核方式进行科学考评。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4" w:hRule="exact"/>
          <w:jc w:val="center"/>
        </w:trPr>
        <w:tc>
          <w:tcPr>
            <w:tcW w:w="1110" w:type="dxa"/>
            <w:vAlign w:val="center"/>
          </w:tcPr>
          <w:p>
            <w:pPr>
              <w:widowControl/>
              <w:jc w:val="center"/>
              <w:rPr>
                <w:rFonts w:ascii="黑体" w:hAnsi="黑体" w:eastAsia="黑体"/>
                <w:bCs/>
                <w:sz w:val="18"/>
                <w:szCs w:val="18"/>
              </w:rPr>
            </w:pPr>
            <w:r>
              <w:rPr>
                <w:rFonts w:hint="eastAsia" w:ascii="黑体" w:hAnsi="黑体" w:eastAsia="黑体"/>
                <w:bCs/>
                <w:sz w:val="18"/>
                <w:szCs w:val="18"/>
              </w:rPr>
              <w:t>2</w:t>
            </w:r>
          </w:p>
        </w:tc>
        <w:tc>
          <w:tcPr>
            <w:tcW w:w="2118" w:type="dxa"/>
            <w:vAlign w:val="center"/>
          </w:tcPr>
          <w:p>
            <w:pPr>
              <w:widowControl/>
              <w:jc w:val="center"/>
            </w:pPr>
            <w:r>
              <w:rPr>
                <w:rFonts w:hint="eastAsia"/>
              </w:rPr>
              <w:t>乡村振兴政策与实践</w:t>
            </w:r>
          </w:p>
        </w:tc>
        <w:tc>
          <w:tcPr>
            <w:tcW w:w="5922" w:type="dxa"/>
            <w:tcBorders>
              <w:top w:val="single" w:color="auto" w:sz="4" w:space="0"/>
              <w:bottom w:val="single" w:color="auto" w:sz="4" w:space="0"/>
            </w:tcBorders>
            <w:vAlign w:val="center"/>
          </w:tcPr>
          <w:p>
            <w:pPr>
              <w:widowControl/>
              <w:jc w:val="left"/>
              <w:rPr>
                <w:rFonts w:ascii="仿宋" w:hAnsi="仿宋" w:eastAsia="仿宋"/>
                <w:bCs/>
                <w:sz w:val="21"/>
                <w:szCs w:val="21"/>
              </w:rPr>
            </w:pPr>
            <w:r>
              <w:rPr>
                <w:rFonts w:hint="eastAsia" w:ascii="仿宋" w:hAnsi="仿宋" w:eastAsia="仿宋"/>
                <w:b/>
                <w:sz w:val="21"/>
                <w:szCs w:val="21"/>
              </w:rPr>
              <w:t>课程简介：</w:t>
            </w:r>
            <w:r>
              <w:rPr>
                <w:rFonts w:hint="eastAsia" w:ascii="仿宋" w:hAnsi="仿宋" w:eastAsia="仿宋"/>
                <w:bCs/>
                <w:sz w:val="21"/>
                <w:szCs w:val="21"/>
              </w:rPr>
              <w:t>是一门全面介绍当下国家及北京市乡村振兴相关政策法规与代表性实践的认知课程，引导学生全面掌握乡村振兴内涵要义、工作进展、目标任务、政策制度以及全国范围内具有代表性的乡村振兴先进经验案例。</w:t>
            </w:r>
          </w:p>
          <w:p>
            <w:pPr>
              <w:widowControl/>
              <w:jc w:val="left"/>
              <w:rPr>
                <w:rFonts w:ascii="仿宋" w:hAnsi="仿宋" w:eastAsia="仿宋"/>
                <w:bCs/>
                <w:sz w:val="21"/>
                <w:szCs w:val="21"/>
              </w:rPr>
            </w:pPr>
            <w:r>
              <w:rPr>
                <w:rFonts w:hint="eastAsia" w:ascii="仿宋" w:hAnsi="仿宋" w:eastAsia="仿宋"/>
                <w:b/>
                <w:sz w:val="21"/>
                <w:szCs w:val="21"/>
              </w:rPr>
              <w:t>课程内容：</w:t>
            </w:r>
            <w:r>
              <w:rPr>
                <w:rFonts w:hint="eastAsia" w:ascii="仿宋" w:hAnsi="仿宋" w:eastAsia="仿宋"/>
                <w:bCs/>
                <w:sz w:val="21"/>
                <w:szCs w:val="21"/>
              </w:rPr>
              <w:t>包括乡村振兴政策解读、乡村产业经济发展、乡村社会治理、乡村生态环境保护、乡村国土空间规划、乡村振兴典型案例解析等模块。</w:t>
            </w:r>
          </w:p>
          <w:p>
            <w:pPr>
              <w:widowControl/>
              <w:jc w:val="left"/>
              <w:rPr>
                <w:rFonts w:ascii="仿宋" w:hAnsi="仿宋" w:eastAsia="仿宋"/>
                <w:bCs/>
                <w:sz w:val="21"/>
                <w:szCs w:val="21"/>
              </w:rPr>
            </w:pPr>
            <w:r>
              <w:rPr>
                <w:rFonts w:hint="eastAsia" w:ascii="仿宋" w:hAnsi="仿宋" w:eastAsia="仿宋"/>
                <w:b/>
                <w:sz w:val="21"/>
                <w:szCs w:val="21"/>
              </w:rPr>
              <w:t>教学方法：</w:t>
            </w:r>
            <w:r>
              <w:rPr>
                <w:rFonts w:hint="eastAsia" w:ascii="仿宋" w:hAnsi="仿宋" w:eastAsia="仿宋"/>
                <w:bCs/>
                <w:sz w:val="21"/>
                <w:szCs w:val="21"/>
              </w:rPr>
              <w:t>通过理论讲授+课堂小组讨论+真实案例分析方式，提高学生对目前乡村振兴有关政策与代表性实践案例的了解和认知。</w:t>
            </w:r>
          </w:p>
          <w:p>
            <w:pPr>
              <w:widowControl/>
              <w:jc w:val="left"/>
              <w:rPr>
                <w:rFonts w:ascii="仿宋" w:hAnsi="仿宋" w:eastAsia="仿宋"/>
                <w:bCs/>
                <w:sz w:val="21"/>
                <w:szCs w:val="21"/>
              </w:rPr>
            </w:pPr>
            <w:r>
              <w:rPr>
                <w:rFonts w:hint="eastAsia" w:ascii="仿宋" w:hAnsi="仿宋" w:eastAsia="仿宋"/>
                <w:b/>
                <w:sz w:val="21"/>
                <w:szCs w:val="21"/>
              </w:rPr>
              <w:t>教学资源：</w:t>
            </w:r>
            <w:r>
              <w:rPr>
                <w:rFonts w:hint="eastAsia" w:ascii="仿宋" w:hAnsi="仿宋" w:eastAsia="仿宋"/>
                <w:bCs/>
                <w:sz w:val="21"/>
                <w:szCs w:val="21"/>
              </w:rPr>
              <w:t>除了常规教学资源外，将充分发挥学院丰富的乡村实践基地资源优势（如高台村、四渡河村乡村振兴工作站及劳动教育实践基地），提供丰富、真实的实践教学场景。</w:t>
            </w:r>
          </w:p>
          <w:p>
            <w:pPr>
              <w:widowControl/>
              <w:jc w:val="left"/>
              <w:rPr>
                <w:rFonts w:ascii="仿宋" w:hAnsi="仿宋" w:eastAsia="仿宋"/>
                <w:b/>
                <w:sz w:val="21"/>
                <w:szCs w:val="21"/>
              </w:rPr>
            </w:pPr>
            <w:r>
              <w:rPr>
                <w:rFonts w:hint="eastAsia" w:ascii="仿宋" w:hAnsi="仿宋" w:eastAsia="仿宋"/>
                <w:b/>
                <w:sz w:val="21"/>
                <w:szCs w:val="21"/>
              </w:rPr>
              <w:t>考核方式：</w:t>
            </w:r>
            <w:r>
              <w:rPr>
                <w:rFonts w:hint="eastAsia" w:ascii="仿宋" w:hAnsi="仿宋" w:eastAsia="仿宋"/>
                <w:bCs/>
                <w:sz w:val="21"/>
                <w:szCs w:val="21"/>
              </w:rPr>
              <w:t>注重过程性评价，采取综合专业素养考查的考核方式进行科学考评。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4" w:hRule="exact"/>
          <w:jc w:val="center"/>
        </w:trPr>
        <w:tc>
          <w:tcPr>
            <w:tcW w:w="1110" w:type="dxa"/>
            <w:vAlign w:val="center"/>
          </w:tcPr>
          <w:p>
            <w:pPr>
              <w:widowControl/>
              <w:jc w:val="center"/>
              <w:rPr>
                <w:rFonts w:ascii="黑体" w:hAnsi="黑体" w:eastAsia="黑体"/>
                <w:bCs/>
                <w:sz w:val="18"/>
                <w:szCs w:val="18"/>
              </w:rPr>
            </w:pPr>
            <w:r>
              <w:rPr>
                <w:rFonts w:hint="eastAsia" w:ascii="黑体" w:hAnsi="黑体" w:eastAsia="黑体"/>
                <w:bCs/>
                <w:sz w:val="18"/>
                <w:szCs w:val="18"/>
              </w:rPr>
              <w:t>3</w:t>
            </w:r>
          </w:p>
        </w:tc>
        <w:tc>
          <w:tcPr>
            <w:tcW w:w="2118" w:type="dxa"/>
            <w:vAlign w:val="center"/>
          </w:tcPr>
          <w:p>
            <w:pPr>
              <w:widowControl/>
              <w:jc w:val="center"/>
            </w:pPr>
            <w:r>
              <w:rPr>
                <w:rFonts w:hint="eastAsia"/>
              </w:rPr>
              <w:t>数字营销平台与技术</w:t>
            </w:r>
          </w:p>
        </w:tc>
        <w:tc>
          <w:tcPr>
            <w:tcW w:w="5922" w:type="dxa"/>
            <w:tcBorders>
              <w:top w:val="single" w:color="auto" w:sz="4" w:space="0"/>
              <w:bottom w:val="single" w:color="auto" w:sz="4" w:space="0"/>
            </w:tcBorders>
            <w:vAlign w:val="center"/>
          </w:tcPr>
          <w:p>
            <w:pPr>
              <w:widowControl/>
              <w:jc w:val="left"/>
              <w:rPr>
                <w:rFonts w:ascii="仿宋" w:hAnsi="仿宋" w:eastAsia="仿宋"/>
                <w:b/>
                <w:sz w:val="21"/>
                <w:szCs w:val="21"/>
              </w:rPr>
            </w:pPr>
            <w:r>
              <w:rPr>
                <w:rFonts w:hint="eastAsia" w:ascii="仿宋" w:hAnsi="仿宋" w:eastAsia="仿宋"/>
                <w:b/>
                <w:sz w:val="21"/>
                <w:szCs w:val="21"/>
              </w:rPr>
              <w:t>课程简介：</w:t>
            </w:r>
            <w:r>
              <w:rPr>
                <w:rFonts w:hint="eastAsia" w:ascii="仿宋" w:hAnsi="仿宋" w:eastAsia="仿宋"/>
                <w:bCs/>
                <w:sz w:val="21"/>
                <w:szCs w:val="21"/>
              </w:rPr>
              <w:t>是一门关于介绍社交媒体、搜索引擎营销、内容营销、电子邮件营销等营销工具与技术的课程。本课程旨在培养学生熟练掌握有关数字营销的各类平台与技术，学会利用新技术进行市场消费数据分析、客户洞察和营销方案制定。</w:t>
            </w:r>
          </w:p>
          <w:p>
            <w:pPr>
              <w:widowControl/>
              <w:jc w:val="left"/>
              <w:rPr>
                <w:rFonts w:ascii="仿宋" w:hAnsi="仿宋" w:eastAsia="仿宋"/>
                <w:bCs/>
                <w:sz w:val="21"/>
                <w:szCs w:val="21"/>
              </w:rPr>
            </w:pPr>
            <w:r>
              <w:rPr>
                <w:rFonts w:hint="eastAsia" w:ascii="仿宋" w:hAnsi="仿宋" w:eastAsia="仿宋"/>
                <w:b/>
                <w:sz w:val="21"/>
                <w:szCs w:val="21"/>
              </w:rPr>
              <w:t>课程内容：</w:t>
            </w:r>
            <w:r>
              <w:rPr>
                <w:rFonts w:hint="eastAsia" w:ascii="仿宋" w:hAnsi="仿宋" w:eastAsia="仿宋"/>
                <w:bCs/>
                <w:sz w:val="21"/>
                <w:szCs w:val="21"/>
              </w:rPr>
              <w:t>包括数字营销概述、网络营销渠道、搜索引擎优化（SEO）、社交媒体营销策略、内容营销与创意、移动营销、营销自动化与个性化、数据隐私和合规等模块内容。</w:t>
            </w:r>
          </w:p>
          <w:p>
            <w:pPr>
              <w:widowControl/>
              <w:jc w:val="left"/>
              <w:rPr>
                <w:rFonts w:ascii="仿宋" w:hAnsi="仿宋" w:eastAsia="仿宋"/>
                <w:bCs/>
                <w:sz w:val="21"/>
                <w:szCs w:val="21"/>
              </w:rPr>
            </w:pPr>
            <w:r>
              <w:rPr>
                <w:rFonts w:hint="eastAsia" w:ascii="仿宋" w:hAnsi="仿宋" w:eastAsia="仿宋"/>
                <w:b/>
                <w:sz w:val="21"/>
                <w:szCs w:val="21"/>
              </w:rPr>
              <w:t>教学方法：</w:t>
            </w:r>
            <w:r>
              <w:rPr>
                <w:rFonts w:hint="eastAsia" w:ascii="仿宋" w:hAnsi="仿宋" w:eastAsia="仿宋"/>
                <w:bCs/>
                <w:sz w:val="21"/>
                <w:szCs w:val="21"/>
              </w:rPr>
              <w:t>通过理论讲授+课堂小组讨论+真实案例分析+实践调研方式，提高学生对数字营销平台与技术使用的认知。</w:t>
            </w:r>
          </w:p>
          <w:p>
            <w:pPr>
              <w:widowControl/>
              <w:jc w:val="left"/>
              <w:rPr>
                <w:rFonts w:ascii="仿宋" w:hAnsi="仿宋" w:eastAsia="仿宋"/>
                <w:bCs/>
                <w:sz w:val="21"/>
                <w:szCs w:val="21"/>
              </w:rPr>
            </w:pPr>
            <w:r>
              <w:rPr>
                <w:rFonts w:hint="eastAsia" w:ascii="仿宋" w:hAnsi="仿宋" w:eastAsia="仿宋"/>
                <w:b/>
                <w:sz w:val="21"/>
                <w:szCs w:val="21"/>
              </w:rPr>
              <w:t>实践教学：</w:t>
            </w:r>
            <w:r>
              <w:rPr>
                <w:rFonts w:hint="eastAsia" w:ascii="仿宋" w:hAnsi="仿宋" w:eastAsia="仿宋"/>
                <w:bCs/>
                <w:sz w:val="21"/>
                <w:szCs w:val="21"/>
              </w:rPr>
              <w:t>围绕首都乡村振兴发展，组织学生针对某一个具体的农产品或村庄进行市场调研，利用数字营销平台与技术进行营销方案编制，提高学生的实践动手能力。</w:t>
            </w:r>
          </w:p>
          <w:p>
            <w:pPr>
              <w:widowControl/>
              <w:jc w:val="left"/>
              <w:rPr>
                <w:rFonts w:ascii="仿宋" w:hAnsi="仿宋" w:eastAsia="仿宋"/>
                <w:bCs/>
                <w:sz w:val="21"/>
                <w:szCs w:val="21"/>
              </w:rPr>
            </w:pPr>
            <w:r>
              <w:rPr>
                <w:rFonts w:hint="eastAsia" w:ascii="仿宋" w:hAnsi="仿宋" w:eastAsia="仿宋"/>
                <w:b/>
                <w:sz w:val="21"/>
                <w:szCs w:val="21"/>
              </w:rPr>
              <w:t>教学资源：</w:t>
            </w:r>
            <w:r>
              <w:rPr>
                <w:rFonts w:hint="eastAsia" w:ascii="仿宋" w:hAnsi="仿宋" w:eastAsia="仿宋"/>
                <w:bCs/>
                <w:sz w:val="21"/>
                <w:szCs w:val="21"/>
              </w:rPr>
              <w:t>除了利用多媒体教学设备、网络资源、案例库等常规教学资源外，将充分发挥学院丰富的校企合作实习实践基地资源优势（如IMS天下秀、交个朋友公司），提供丰富的实践教学场景。</w:t>
            </w:r>
          </w:p>
          <w:p>
            <w:pPr>
              <w:widowControl/>
              <w:jc w:val="left"/>
              <w:rPr>
                <w:rFonts w:ascii="仿宋" w:hAnsi="仿宋" w:eastAsia="仿宋"/>
                <w:bCs/>
                <w:sz w:val="21"/>
                <w:szCs w:val="21"/>
              </w:rPr>
            </w:pPr>
            <w:r>
              <w:rPr>
                <w:rFonts w:hint="eastAsia" w:ascii="仿宋" w:hAnsi="仿宋" w:eastAsia="仿宋"/>
                <w:b/>
                <w:sz w:val="21"/>
                <w:szCs w:val="21"/>
              </w:rPr>
              <w:t>考核方式：</w:t>
            </w:r>
            <w:r>
              <w:rPr>
                <w:rFonts w:hint="eastAsia" w:ascii="仿宋" w:hAnsi="仿宋" w:eastAsia="仿宋"/>
                <w:bCs/>
                <w:sz w:val="21"/>
                <w:szCs w:val="21"/>
              </w:rPr>
              <w:t>注重过程性评价，采取综合专业素养考查的考核方式进行科学考评。</w:t>
            </w:r>
          </w:p>
          <w:p>
            <w:pPr>
              <w:widowControl/>
              <w:jc w:val="left"/>
              <w:rPr>
                <w:rFonts w:ascii="仿宋" w:hAnsi="仿宋" w:eastAsia="仿宋"/>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1" w:hRule="exact"/>
          <w:jc w:val="center"/>
        </w:trPr>
        <w:tc>
          <w:tcPr>
            <w:tcW w:w="1110" w:type="dxa"/>
            <w:vAlign w:val="center"/>
          </w:tcPr>
          <w:p>
            <w:pPr>
              <w:widowControl/>
              <w:jc w:val="center"/>
              <w:rPr>
                <w:rFonts w:ascii="黑体" w:hAnsi="黑体" w:eastAsia="黑体"/>
                <w:bCs/>
                <w:sz w:val="18"/>
                <w:szCs w:val="18"/>
              </w:rPr>
            </w:pPr>
            <w:r>
              <w:rPr>
                <w:rFonts w:hint="eastAsia" w:ascii="黑体" w:hAnsi="黑体" w:eastAsia="黑体"/>
                <w:bCs/>
                <w:sz w:val="18"/>
                <w:szCs w:val="18"/>
              </w:rPr>
              <w:t>4</w:t>
            </w:r>
          </w:p>
        </w:tc>
        <w:tc>
          <w:tcPr>
            <w:tcW w:w="2118" w:type="dxa"/>
            <w:vAlign w:val="center"/>
          </w:tcPr>
          <w:p>
            <w:pPr>
              <w:widowControl/>
              <w:jc w:val="center"/>
              <w:rPr>
                <w:rFonts w:ascii="黑体" w:hAnsi="黑体" w:eastAsia="黑体"/>
                <w:bCs/>
                <w:sz w:val="18"/>
                <w:szCs w:val="18"/>
              </w:rPr>
            </w:pPr>
            <w:r>
              <w:rPr>
                <w:rFonts w:hint="eastAsia"/>
              </w:rPr>
              <w:t>新媒体营销策略与策划</w:t>
            </w:r>
          </w:p>
        </w:tc>
        <w:tc>
          <w:tcPr>
            <w:tcW w:w="5922" w:type="dxa"/>
            <w:tcBorders>
              <w:top w:val="single" w:color="auto" w:sz="4" w:space="0"/>
              <w:bottom w:val="single" w:color="auto" w:sz="4" w:space="0"/>
            </w:tcBorders>
            <w:vAlign w:val="center"/>
          </w:tcPr>
          <w:p>
            <w:pPr>
              <w:widowControl/>
              <w:jc w:val="left"/>
              <w:rPr>
                <w:rFonts w:ascii="仿宋" w:hAnsi="仿宋" w:eastAsia="仿宋"/>
                <w:b/>
                <w:sz w:val="21"/>
                <w:szCs w:val="21"/>
              </w:rPr>
            </w:pPr>
            <w:r>
              <w:rPr>
                <w:rFonts w:hint="eastAsia" w:ascii="仿宋" w:hAnsi="仿宋" w:eastAsia="仿宋"/>
                <w:b/>
                <w:sz w:val="21"/>
                <w:szCs w:val="21"/>
              </w:rPr>
              <w:t>课程简介：</w:t>
            </w:r>
            <w:r>
              <w:rPr>
                <w:rFonts w:hint="eastAsia" w:ascii="仿宋" w:hAnsi="仿宋" w:eastAsia="仿宋"/>
                <w:bCs/>
                <w:sz w:val="21"/>
                <w:szCs w:val="21"/>
              </w:rPr>
              <w:t>是一门关于介绍新媒体营销选品定位、营销平台选择、营销策略组合、客户关系、商务谈判、团队运营等方面内容的课程。本课程旨在培养学生掌握新媒体营销工作的整体运营流程，能够统筹相关资源为客户提供一站式、专业化的数智营销服务。</w:t>
            </w:r>
          </w:p>
          <w:p>
            <w:pPr>
              <w:widowControl/>
              <w:jc w:val="left"/>
              <w:rPr>
                <w:rFonts w:ascii="仿宋" w:hAnsi="仿宋" w:eastAsia="仿宋"/>
                <w:bCs/>
                <w:sz w:val="21"/>
                <w:szCs w:val="21"/>
              </w:rPr>
            </w:pPr>
            <w:r>
              <w:rPr>
                <w:rFonts w:hint="eastAsia" w:ascii="仿宋" w:hAnsi="仿宋" w:eastAsia="仿宋"/>
                <w:b/>
                <w:sz w:val="21"/>
                <w:szCs w:val="21"/>
              </w:rPr>
              <w:t>课程内容：</w:t>
            </w:r>
            <w:r>
              <w:rPr>
                <w:rFonts w:hint="eastAsia" w:ascii="仿宋" w:hAnsi="仿宋" w:eastAsia="仿宋"/>
                <w:bCs/>
                <w:sz w:val="21"/>
                <w:szCs w:val="21"/>
              </w:rPr>
              <w:t>包括选品定位、新媒体营销平台分类及应用、新媒体营销策略组合方法、客户关系管理、商务谈判、新媒体人力资源管理等模块内容。</w:t>
            </w:r>
          </w:p>
          <w:p>
            <w:pPr>
              <w:widowControl/>
              <w:jc w:val="left"/>
              <w:rPr>
                <w:rFonts w:ascii="仿宋" w:hAnsi="仿宋" w:eastAsia="仿宋"/>
                <w:bCs/>
                <w:sz w:val="21"/>
                <w:szCs w:val="21"/>
              </w:rPr>
            </w:pPr>
            <w:r>
              <w:rPr>
                <w:rFonts w:hint="eastAsia" w:ascii="仿宋" w:hAnsi="仿宋" w:eastAsia="仿宋"/>
                <w:b/>
                <w:sz w:val="21"/>
                <w:szCs w:val="21"/>
              </w:rPr>
              <w:t>教学方法：</w:t>
            </w:r>
            <w:r>
              <w:rPr>
                <w:rFonts w:hint="eastAsia" w:ascii="仿宋" w:hAnsi="仿宋" w:eastAsia="仿宋"/>
                <w:bCs/>
                <w:sz w:val="21"/>
                <w:szCs w:val="21"/>
              </w:rPr>
              <w:t>通过理论讲授+课堂小组讨论+真实案例分析+实践调研方式，提高学生大模型数智营销的认知。</w:t>
            </w:r>
          </w:p>
          <w:p>
            <w:pPr>
              <w:widowControl/>
              <w:jc w:val="left"/>
              <w:rPr>
                <w:rFonts w:ascii="仿宋" w:hAnsi="仿宋" w:eastAsia="仿宋"/>
                <w:bCs/>
                <w:sz w:val="21"/>
                <w:szCs w:val="21"/>
              </w:rPr>
            </w:pPr>
            <w:r>
              <w:rPr>
                <w:rFonts w:hint="eastAsia" w:ascii="仿宋" w:hAnsi="仿宋" w:eastAsia="仿宋"/>
                <w:b/>
                <w:sz w:val="21"/>
                <w:szCs w:val="21"/>
              </w:rPr>
              <w:t>实践教学：</w:t>
            </w:r>
            <w:r>
              <w:rPr>
                <w:rFonts w:hint="eastAsia" w:ascii="仿宋" w:hAnsi="仿宋" w:eastAsia="仿宋"/>
                <w:bCs/>
                <w:sz w:val="21"/>
                <w:szCs w:val="21"/>
              </w:rPr>
              <w:t>围绕首都乡村振兴发展，组织学生针对某一个具体的农产品或村庄进行市场调研，筹建新媒体营销工作室并梳理业务链条，提高学生创业能力。</w:t>
            </w:r>
          </w:p>
          <w:p>
            <w:pPr>
              <w:widowControl/>
              <w:jc w:val="left"/>
              <w:rPr>
                <w:rFonts w:ascii="仿宋" w:hAnsi="仿宋" w:eastAsia="仿宋"/>
                <w:bCs/>
                <w:sz w:val="21"/>
                <w:szCs w:val="21"/>
              </w:rPr>
            </w:pPr>
            <w:r>
              <w:rPr>
                <w:rFonts w:hint="eastAsia" w:ascii="仿宋" w:hAnsi="仿宋" w:eastAsia="仿宋"/>
                <w:b/>
                <w:sz w:val="21"/>
                <w:szCs w:val="21"/>
              </w:rPr>
              <w:t>教学资源：</w:t>
            </w:r>
            <w:r>
              <w:rPr>
                <w:rFonts w:hint="eastAsia" w:ascii="仿宋" w:hAnsi="仿宋" w:eastAsia="仿宋"/>
                <w:bCs/>
                <w:sz w:val="21"/>
                <w:szCs w:val="21"/>
              </w:rPr>
              <w:t>除了利用多媒体教学设备、网络资源、案例库等常规教学资源外，将充分发挥学院丰富的实践基地资源优势（交个朋友公司），提供丰富的实践教学场景。</w:t>
            </w:r>
          </w:p>
          <w:p>
            <w:pPr>
              <w:widowControl/>
              <w:jc w:val="left"/>
              <w:rPr>
                <w:rFonts w:ascii="仿宋" w:hAnsi="仿宋" w:eastAsia="仿宋"/>
                <w:bCs/>
                <w:sz w:val="21"/>
                <w:szCs w:val="21"/>
              </w:rPr>
            </w:pPr>
            <w:r>
              <w:rPr>
                <w:rFonts w:hint="eastAsia" w:ascii="仿宋" w:hAnsi="仿宋" w:eastAsia="仿宋"/>
                <w:b/>
                <w:sz w:val="21"/>
                <w:szCs w:val="21"/>
              </w:rPr>
              <w:t>考核方式：</w:t>
            </w:r>
            <w:r>
              <w:rPr>
                <w:rFonts w:hint="eastAsia" w:ascii="仿宋" w:hAnsi="仿宋" w:eastAsia="仿宋"/>
                <w:bCs/>
                <w:sz w:val="21"/>
                <w:szCs w:val="21"/>
              </w:rPr>
              <w:t>注重过程性评价，采取综合专业素养考查的考核方式进行科学考评。</w:t>
            </w:r>
          </w:p>
          <w:p>
            <w:pPr>
              <w:widowControl/>
              <w:jc w:val="left"/>
              <w:rPr>
                <w:rFonts w:ascii="仿宋" w:hAnsi="仿宋" w:eastAsia="仿宋"/>
                <w:bCs/>
                <w:sz w:val="21"/>
                <w:szCs w:val="21"/>
              </w:rPr>
            </w:pPr>
          </w:p>
          <w:p>
            <w:pPr>
              <w:widowControl/>
              <w:jc w:val="left"/>
              <w:rPr>
                <w:rFonts w:ascii="仿宋" w:hAnsi="仿宋" w:eastAsia="仿宋"/>
                <w:bCs/>
                <w:sz w:val="21"/>
                <w:szCs w:val="21"/>
              </w:rPr>
            </w:pPr>
          </w:p>
          <w:p>
            <w:pPr>
              <w:widowControl/>
              <w:jc w:val="left"/>
              <w:rPr>
                <w:rFonts w:ascii="仿宋" w:hAnsi="仿宋" w:eastAsia="仿宋"/>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1" w:hRule="exact"/>
          <w:jc w:val="center"/>
        </w:trPr>
        <w:tc>
          <w:tcPr>
            <w:tcW w:w="1110" w:type="dxa"/>
            <w:vAlign w:val="center"/>
          </w:tcPr>
          <w:p>
            <w:pPr>
              <w:widowControl/>
              <w:jc w:val="center"/>
              <w:rPr>
                <w:rFonts w:ascii="黑体" w:hAnsi="黑体" w:eastAsia="黑体"/>
                <w:bCs/>
                <w:sz w:val="18"/>
                <w:szCs w:val="18"/>
              </w:rPr>
            </w:pPr>
            <w:r>
              <w:rPr>
                <w:rFonts w:hint="eastAsia" w:ascii="黑体" w:hAnsi="黑体" w:eastAsia="黑体"/>
                <w:bCs/>
                <w:sz w:val="18"/>
                <w:szCs w:val="18"/>
              </w:rPr>
              <w:t>5</w:t>
            </w:r>
          </w:p>
        </w:tc>
        <w:tc>
          <w:tcPr>
            <w:tcW w:w="2118" w:type="dxa"/>
            <w:vAlign w:val="center"/>
          </w:tcPr>
          <w:p>
            <w:pPr>
              <w:widowControl/>
              <w:jc w:val="center"/>
              <w:rPr>
                <w:rFonts w:ascii="黑体" w:hAnsi="黑体" w:eastAsia="黑体"/>
                <w:bCs/>
                <w:sz w:val="18"/>
                <w:szCs w:val="18"/>
              </w:rPr>
            </w:pPr>
            <w:r>
              <w:rPr>
                <w:rFonts w:hint="eastAsia"/>
              </w:rPr>
              <w:t>新媒体直播技术与应用</w:t>
            </w:r>
          </w:p>
        </w:tc>
        <w:tc>
          <w:tcPr>
            <w:tcW w:w="5922" w:type="dxa"/>
            <w:tcBorders>
              <w:top w:val="single" w:color="auto" w:sz="4" w:space="0"/>
              <w:bottom w:val="single" w:color="auto" w:sz="4" w:space="0"/>
            </w:tcBorders>
            <w:vAlign w:val="center"/>
          </w:tcPr>
          <w:p>
            <w:pPr>
              <w:widowControl/>
              <w:jc w:val="left"/>
              <w:rPr>
                <w:rFonts w:ascii="仿宋" w:hAnsi="仿宋" w:eastAsia="仿宋"/>
                <w:b/>
                <w:sz w:val="21"/>
                <w:szCs w:val="21"/>
              </w:rPr>
            </w:pPr>
            <w:r>
              <w:rPr>
                <w:rFonts w:hint="eastAsia" w:ascii="仿宋" w:hAnsi="仿宋" w:eastAsia="仿宋"/>
                <w:b/>
                <w:sz w:val="21"/>
                <w:szCs w:val="21"/>
              </w:rPr>
              <w:t>课程简介：</w:t>
            </w:r>
            <w:r>
              <w:rPr>
                <w:rFonts w:hint="eastAsia" w:ascii="仿宋" w:hAnsi="仿宋" w:eastAsia="仿宋"/>
                <w:bCs/>
                <w:sz w:val="21"/>
                <w:szCs w:val="21"/>
              </w:rPr>
              <w:t>是一门关于如何利用现代技术进行数字媒体直播的课程。本课程旨在培养学生在数字媒体领域进行直播制作的技能，以满足日益增长的数字媒体内容需求。</w:t>
            </w:r>
          </w:p>
          <w:p>
            <w:pPr>
              <w:widowControl/>
              <w:jc w:val="left"/>
              <w:rPr>
                <w:rFonts w:ascii="仿宋" w:hAnsi="仿宋" w:eastAsia="仿宋"/>
                <w:bCs/>
                <w:sz w:val="21"/>
                <w:szCs w:val="21"/>
              </w:rPr>
            </w:pPr>
            <w:r>
              <w:rPr>
                <w:rFonts w:hint="eastAsia" w:ascii="仿宋" w:hAnsi="仿宋" w:eastAsia="仿宋"/>
                <w:b/>
                <w:sz w:val="21"/>
                <w:szCs w:val="21"/>
              </w:rPr>
              <w:t>课程内容：</w:t>
            </w:r>
            <w:r>
              <w:rPr>
                <w:rFonts w:hint="eastAsia" w:ascii="仿宋" w:hAnsi="仿宋" w:eastAsia="仿宋"/>
                <w:bCs/>
                <w:sz w:val="21"/>
                <w:szCs w:val="21"/>
              </w:rPr>
              <w:t>包括直播制作基础、直播设备与软件、直播平台、直播策划与准备、直播技术、音频处理、直播互动、直播推广、直播数据分析等模块内容。</w:t>
            </w:r>
          </w:p>
          <w:p>
            <w:pPr>
              <w:widowControl/>
              <w:jc w:val="left"/>
              <w:rPr>
                <w:rFonts w:ascii="仿宋" w:hAnsi="仿宋" w:eastAsia="仿宋"/>
                <w:bCs/>
                <w:sz w:val="21"/>
                <w:szCs w:val="21"/>
              </w:rPr>
            </w:pPr>
            <w:r>
              <w:rPr>
                <w:rFonts w:hint="eastAsia" w:ascii="仿宋" w:hAnsi="仿宋" w:eastAsia="仿宋"/>
                <w:b/>
                <w:sz w:val="21"/>
                <w:szCs w:val="21"/>
              </w:rPr>
              <w:t>教学方法：</w:t>
            </w:r>
            <w:r>
              <w:rPr>
                <w:rFonts w:hint="eastAsia" w:ascii="仿宋" w:hAnsi="仿宋" w:eastAsia="仿宋"/>
                <w:bCs/>
                <w:sz w:val="21"/>
                <w:szCs w:val="21"/>
              </w:rPr>
              <w:t>通过理论讲授+课堂小组讨论+真实案例分析+实践调研方式，提高学生数字媒体直播执行能力。</w:t>
            </w:r>
          </w:p>
          <w:p>
            <w:pPr>
              <w:widowControl/>
              <w:jc w:val="left"/>
              <w:rPr>
                <w:rFonts w:ascii="仿宋" w:hAnsi="仿宋" w:eastAsia="仿宋"/>
                <w:bCs/>
                <w:sz w:val="21"/>
                <w:szCs w:val="21"/>
              </w:rPr>
            </w:pPr>
            <w:r>
              <w:rPr>
                <w:rFonts w:hint="eastAsia" w:ascii="仿宋" w:hAnsi="仿宋" w:eastAsia="仿宋"/>
                <w:b/>
                <w:sz w:val="21"/>
                <w:szCs w:val="21"/>
              </w:rPr>
              <w:t>实践教学：</w:t>
            </w:r>
            <w:r>
              <w:rPr>
                <w:rFonts w:hint="eastAsia" w:ascii="仿宋" w:hAnsi="仿宋" w:eastAsia="仿宋"/>
                <w:bCs/>
                <w:sz w:val="21"/>
                <w:szCs w:val="21"/>
              </w:rPr>
              <w:t>围绕首都乡村振兴发展，与企业及重点乡村示范点合作，组织学生针对农产品或村庄进行不同主题的直播带货活动，提高学生的直播呈现能力。</w:t>
            </w:r>
          </w:p>
          <w:p>
            <w:pPr>
              <w:widowControl/>
              <w:jc w:val="left"/>
              <w:rPr>
                <w:rFonts w:ascii="仿宋" w:hAnsi="仿宋" w:eastAsia="仿宋"/>
                <w:bCs/>
                <w:sz w:val="21"/>
                <w:szCs w:val="21"/>
              </w:rPr>
            </w:pPr>
            <w:r>
              <w:rPr>
                <w:rFonts w:hint="eastAsia" w:ascii="仿宋" w:hAnsi="仿宋" w:eastAsia="仿宋"/>
                <w:b/>
                <w:sz w:val="21"/>
                <w:szCs w:val="21"/>
              </w:rPr>
              <w:t>教学资源：</w:t>
            </w:r>
            <w:r>
              <w:rPr>
                <w:rFonts w:hint="eastAsia" w:ascii="仿宋" w:hAnsi="仿宋" w:eastAsia="仿宋"/>
                <w:bCs/>
                <w:sz w:val="21"/>
                <w:szCs w:val="21"/>
              </w:rPr>
              <w:t>除了利用多媒体教学设备、网络资源、案例库等常规教学资源外，将充分发挥学院丰富的实践基地资源优势（乡村振兴工作站、天下秀公司、交个朋友公司），提供丰富的实践教学场景。</w:t>
            </w:r>
          </w:p>
          <w:p>
            <w:pPr>
              <w:widowControl/>
              <w:jc w:val="left"/>
              <w:rPr>
                <w:rFonts w:ascii="仿宋" w:hAnsi="仿宋" w:eastAsia="仿宋"/>
                <w:bCs/>
                <w:sz w:val="21"/>
                <w:szCs w:val="21"/>
              </w:rPr>
            </w:pPr>
            <w:r>
              <w:rPr>
                <w:rFonts w:hint="eastAsia" w:ascii="仿宋" w:hAnsi="仿宋" w:eastAsia="仿宋"/>
                <w:b/>
                <w:sz w:val="21"/>
                <w:szCs w:val="21"/>
              </w:rPr>
              <w:t>考核方式：</w:t>
            </w:r>
            <w:r>
              <w:rPr>
                <w:rFonts w:hint="eastAsia" w:ascii="仿宋" w:hAnsi="仿宋" w:eastAsia="仿宋"/>
                <w:bCs/>
                <w:sz w:val="21"/>
                <w:szCs w:val="21"/>
              </w:rPr>
              <w:t>注重过程性评价，采取综合专业素养考查的考核方式进行科学考评。</w:t>
            </w:r>
          </w:p>
          <w:p>
            <w:pPr>
              <w:widowControl/>
              <w:jc w:val="left"/>
              <w:rPr>
                <w:rFonts w:ascii="仿宋" w:hAnsi="仿宋" w:eastAsia="仿宋"/>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1" w:hRule="exact"/>
          <w:jc w:val="center"/>
        </w:trPr>
        <w:tc>
          <w:tcPr>
            <w:tcW w:w="1110" w:type="dxa"/>
            <w:vAlign w:val="center"/>
          </w:tcPr>
          <w:p>
            <w:pPr>
              <w:widowControl/>
              <w:jc w:val="center"/>
              <w:rPr>
                <w:rFonts w:ascii="黑体" w:hAnsi="黑体" w:eastAsia="黑体"/>
                <w:bCs/>
                <w:sz w:val="18"/>
                <w:szCs w:val="18"/>
              </w:rPr>
            </w:pPr>
            <w:r>
              <w:rPr>
                <w:rFonts w:hint="eastAsia" w:ascii="黑体" w:hAnsi="黑体" w:eastAsia="黑体"/>
                <w:bCs/>
                <w:sz w:val="18"/>
                <w:szCs w:val="18"/>
              </w:rPr>
              <w:t>6</w:t>
            </w:r>
          </w:p>
        </w:tc>
        <w:tc>
          <w:tcPr>
            <w:tcW w:w="2118" w:type="dxa"/>
            <w:vAlign w:val="center"/>
          </w:tcPr>
          <w:p>
            <w:pPr>
              <w:widowControl/>
              <w:jc w:val="center"/>
            </w:pPr>
            <w:r>
              <w:rPr>
                <w:rFonts w:hint="eastAsia"/>
              </w:rPr>
              <w:t>短视频拍摄与制作</w:t>
            </w:r>
          </w:p>
        </w:tc>
        <w:tc>
          <w:tcPr>
            <w:tcW w:w="5922" w:type="dxa"/>
            <w:tcBorders>
              <w:top w:val="single" w:color="auto" w:sz="4" w:space="0"/>
              <w:bottom w:val="single" w:color="auto" w:sz="4" w:space="0"/>
            </w:tcBorders>
            <w:vAlign w:val="center"/>
          </w:tcPr>
          <w:p>
            <w:pPr>
              <w:widowControl/>
              <w:jc w:val="left"/>
              <w:rPr>
                <w:rFonts w:ascii="仿宋" w:hAnsi="仿宋" w:eastAsia="仿宋"/>
                <w:b/>
                <w:sz w:val="21"/>
                <w:szCs w:val="21"/>
              </w:rPr>
            </w:pPr>
            <w:r>
              <w:rPr>
                <w:rFonts w:hint="eastAsia" w:ascii="仿宋" w:hAnsi="仿宋" w:eastAsia="仿宋"/>
                <w:b/>
                <w:sz w:val="21"/>
                <w:szCs w:val="21"/>
              </w:rPr>
              <w:t>课程简介：</w:t>
            </w:r>
            <w:r>
              <w:rPr>
                <w:rFonts w:hint="eastAsia" w:ascii="仿宋" w:hAnsi="仿宋" w:eastAsia="仿宋"/>
                <w:bCs/>
                <w:sz w:val="21"/>
                <w:szCs w:val="21"/>
              </w:rPr>
              <w:t>是一门关于如何利用现代技术进行短视频拍摄与制作的课程。本课程旨在培养学生在新媒体领域进行短视频制作的技能，以满足日益增长的新媒体原创内容需求。</w:t>
            </w:r>
          </w:p>
          <w:p>
            <w:pPr>
              <w:widowControl/>
              <w:jc w:val="left"/>
              <w:rPr>
                <w:rFonts w:ascii="仿宋" w:hAnsi="仿宋" w:eastAsia="仿宋"/>
                <w:bCs/>
                <w:sz w:val="21"/>
                <w:szCs w:val="21"/>
              </w:rPr>
            </w:pPr>
            <w:r>
              <w:rPr>
                <w:rFonts w:hint="eastAsia" w:ascii="仿宋" w:hAnsi="仿宋" w:eastAsia="仿宋"/>
                <w:b/>
                <w:sz w:val="21"/>
                <w:szCs w:val="21"/>
              </w:rPr>
              <w:t>课程内容：</w:t>
            </w:r>
            <w:r>
              <w:rPr>
                <w:rFonts w:hint="eastAsia" w:ascii="仿宋" w:hAnsi="仿宋" w:eastAsia="仿宋"/>
                <w:bCs/>
                <w:sz w:val="21"/>
                <w:szCs w:val="21"/>
              </w:rPr>
              <w:t>包括短视频制作基础、短视频内容创意策划、短视频拍摄与剪辑技术、短视频后期制作等模块内容。</w:t>
            </w:r>
          </w:p>
          <w:p>
            <w:pPr>
              <w:widowControl/>
              <w:jc w:val="left"/>
              <w:rPr>
                <w:rFonts w:ascii="仿宋" w:hAnsi="仿宋" w:eastAsia="仿宋"/>
                <w:bCs/>
                <w:sz w:val="21"/>
                <w:szCs w:val="21"/>
              </w:rPr>
            </w:pPr>
            <w:r>
              <w:rPr>
                <w:rFonts w:hint="eastAsia" w:ascii="仿宋" w:hAnsi="仿宋" w:eastAsia="仿宋"/>
                <w:b/>
                <w:sz w:val="21"/>
                <w:szCs w:val="21"/>
              </w:rPr>
              <w:t>教学方法：</w:t>
            </w:r>
            <w:r>
              <w:rPr>
                <w:rFonts w:hint="eastAsia" w:ascii="仿宋" w:hAnsi="仿宋" w:eastAsia="仿宋"/>
                <w:bCs/>
                <w:sz w:val="21"/>
                <w:szCs w:val="21"/>
              </w:rPr>
              <w:t>通过理论讲授+课堂小组讨论+真实案例分析+实践调研方式，提高学生数字媒体短视频制作能力。</w:t>
            </w:r>
          </w:p>
          <w:p>
            <w:pPr>
              <w:widowControl/>
              <w:jc w:val="left"/>
              <w:rPr>
                <w:rFonts w:ascii="仿宋" w:hAnsi="仿宋" w:eastAsia="仿宋"/>
                <w:bCs/>
                <w:sz w:val="21"/>
                <w:szCs w:val="21"/>
              </w:rPr>
            </w:pPr>
            <w:r>
              <w:rPr>
                <w:rFonts w:hint="eastAsia" w:ascii="仿宋" w:hAnsi="仿宋" w:eastAsia="仿宋"/>
                <w:b/>
                <w:sz w:val="21"/>
                <w:szCs w:val="21"/>
              </w:rPr>
              <w:t>实践教学：</w:t>
            </w:r>
            <w:r>
              <w:rPr>
                <w:rFonts w:hint="eastAsia" w:ascii="仿宋" w:hAnsi="仿宋" w:eastAsia="仿宋"/>
                <w:bCs/>
                <w:sz w:val="21"/>
                <w:szCs w:val="21"/>
              </w:rPr>
              <w:t>围绕首都乡村振兴发展，与企业及重点乡村示范点合作，组织学生针对农产品或村庄进行不同主题的短视频拍摄与制作活动，提高学生的短视频制作能力。</w:t>
            </w:r>
          </w:p>
          <w:p>
            <w:pPr>
              <w:widowControl/>
              <w:jc w:val="left"/>
              <w:rPr>
                <w:rFonts w:ascii="仿宋" w:hAnsi="仿宋" w:eastAsia="仿宋"/>
                <w:bCs/>
                <w:sz w:val="21"/>
                <w:szCs w:val="21"/>
              </w:rPr>
            </w:pPr>
            <w:r>
              <w:rPr>
                <w:rFonts w:hint="eastAsia" w:ascii="仿宋" w:hAnsi="仿宋" w:eastAsia="仿宋"/>
                <w:b/>
                <w:sz w:val="21"/>
                <w:szCs w:val="21"/>
              </w:rPr>
              <w:t>教学资源：</w:t>
            </w:r>
            <w:r>
              <w:rPr>
                <w:rFonts w:hint="eastAsia" w:ascii="仿宋" w:hAnsi="仿宋" w:eastAsia="仿宋"/>
                <w:bCs/>
                <w:sz w:val="21"/>
                <w:szCs w:val="21"/>
              </w:rPr>
              <w:t>除了利用多媒体教学设备、网络资源、案例库等常规教学资源外，将充分发挥学院丰富的实践基地资源优势（乡村振兴工作站、IMS天下秀公司、交个朋友公司），提供丰富的实践教学场景。</w:t>
            </w:r>
          </w:p>
          <w:p>
            <w:pPr>
              <w:widowControl/>
              <w:jc w:val="left"/>
              <w:rPr>
                <w:rFonts w:ascii="仿宋" w:hAnsi="仿宋" w:eastAsia="仿宋"/>
                <w:bCs/>
                <w:sz w:val="21"/>
                <w:szCs w:val="21"/>
              </w:rPr>
            </w:pPr>
            <w:r>
              <w:rPr>
                <w:rFonts w:hint="eastAsia" w:ascii="仿宋" w:hAnsi="仿宋" w:eastAsia="仿宋"/>
                <w:b/>
                <w:sz w:val="21"/>
                <w:szCs w:val="21"/>
              </w:rPr>
              <w:t>考核方式：</w:t>
            </w:r>
            <w:r>
              <w:rPr>
                <w:rFonts w:hint="eastAsia" w:ascii="仿宋" w:hAnsi="仿宋" w:eastAsia="仿宋"/>
                <w:bCs/>
                <w:sz w:val="21"/>
                <w:szCs w:val="21"/>
              </w:rPr>
              <w:t>注重过程性评价，采取综合专业素养考查的考核方式进行科学考评。</w:t>
            </w:r>
          </w:p>
          <w:p>
            <w:pPr>
              <w:widowControl/>
              <w:jc w:val="left"/>
              <w:rPr>
                <w:rFonts w:ascii="仿宋" w:hAnsi="仿宋" w:eastAsia="仿宋"/>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1" w:hRule="exact"/>
          <w:jc w:val="center"/>
        </w:trPr>
        <w:tc>
          <w:tcPr>
            <w:tcW w:w="1110" w:type="dxa"/>
            <w:vAlign w:val="center"/>
          </w:tcPr>
          <w:p>
            <w:pPr>
              <w:widowControl/>
              <w:jc w:val="center"/>
              <w:rPr>
                <w:rFonts w:ascii="黑体" w:hAnsi="黑体" w:eastAsia="黑体"/>
                <w:bCs/>
                <w:sz w:val="18"/>
                <w:szCs w:val="18"/>
              </w:rPr>
            </w:pPr>
            <w:r>
              <w:rPr>
                <w:rFonts w:hint="eastAsia" w:ascii="黑体" w:hAnsi="黑体" w:eastAsia="黑体"/>
                <w:bCs/>
                <w:sz w:val="18"/>
                <w:szCs w:val="18"/>
              </w:rPr>
              <w:t>7</w:t>
            </w:r>
          </w:p>
        </w:tc>
        <w:tc>
          <w:tcPr>
            <w:tcW w:w="2118" w:type="dxa"/>
            <w:vAlign w:val="center"/>
          </w:tcPr>
          <w:p>
            <w:pPr>
              <w:widowControl/>
              <w:jc w:val="center"/>
            </w:pPr>
            <w:r>
              <w:rPr>
                <w:rFonts w:hint="eastAsia"/>
              </w:rPr>
              <w:t>AIGC与营销文案创作</w:t>
            </w:r>
          </w:p>
        </w:tc>
        <w:tc>
          <w:tcPr>
            <w:tcW w:w="5922" w:type="dxa"/>
            <w:tcBorders>
              <w:top w:val="single" w:color="auto" w:sz="4" w:space="0"/>
              <w:bottom w:val="single" w:color="auto" w:sz="4" w:space="0"/>
            </w:tcBorders>
            <w:vAlign w:val="center"/>
          </w:tcPr>
          <w:p>
            <w:pPr>
              <w:widowControl/>
              <w:jc w:val="left"/>
              <w:rPr>
                <w:rFonts w:ascii="仿宋" w:hAnsi="仿宋" w:eastAsia="仿宋"/>
                <w:b/>
                <w:sz w:val="21"/>
                <w:szCs w:val="21"/>
              </w:rPr>
            </w:pPr>
            <w:r>
              <w:rPr>
                <w:rFonts w:hint="eastAsia" w:ascii="仿宋" w:hAnsi="仿宋" w:eastAsia="仿宋"/>
                <w:b/>
                <w:sz w:val="21"/>
                <w:szCs w:val="21"/>
              </w:rPr>
              <w:t>课程简介：</w:t>
            </w:r>
            <w:r>
              <w:rPr>
                <w:rFonts w:hint="eastAsia" w:ascii="仿宋" w:hAnsi="仿宋" w:eastAsia="仿宋"/>
                <w:bCs/>
                <w:sz w:val="21"/>
                <w:szCs w:val="21"/>
              </w:rPr>
              <w:t>是一门介绍关于如何利用AIGC工具与平台来辅助学生进行营销文案高效创作的课程。本课程旨在培养学生利用AIGC工具与平台进行营销文案创作的能力，以适应日益增长的新媒体内容创作需求。</w:t>
            </w:r>
          </w:p>
          <w:p>
            <w:pPr>
              <w:widowControl/>
              <w:jc w:val="left"/>
              <w:rPr>
                <w:rFonts w:ascii="仿宋" w:hAnsi="仿宋" w:eastAsia="仿宋"/>
                <w:bCs/>
                <w:sz w:val="21"/>
                <w:szCs w:val="21"/>
              </w:rPr>
            </w:pPr>
            <w:r>
              <w:rPr>
                <w:rFonts w:hint="eastAsia" w:ascii="仿宋" w:hAnsi="仿宋" w:eastAsia="仿宋"/>
                <w:b/>
                <w:sz w:val="21"/>
                <w:szCs w:val="21"/>
              </w:rPr>
              <w:t>课程内容：</w:t>
            </w:r>
            <w:r>
              <w:rPr>
                <w:rFonts w:hint="eastAsia" w:ascii="仿宋" w:hAnsi="仿宋" w:eastAsia="仿宋"/>
                <w:bCs/>
                <w:sz w:val="21"/>
                <w:szCs w:val="21"/>
              </w:rPr>
              <w:t>包括AIGC概述、营销文案基础、AIGC工具与平台、AIGC文案创作技巧、AIGC与创意启发、文案优化与审核、AIGC营销文案创作伦理与法律等模块内容。</w:t>
            </w:r>
          </w:p>
          <w:p>
            <w:pPr>
              <w:widowControl/>
              <w:jc w:val="left"/>
              <w:rPr>
                <w:rFonts w:ascii="仿宋" w:hAnsi="仿宋" w:eastAsia="仿宋"/>
                <w:bCs/>
                <w:sz w:val="21"/>
                <w:szCs w:val="21"/>
              </w:rPr>
            </w:pPr>
            <w:r>
              <w:rPr>
                <w:rFonts w:hint="eastAsia" w:ascii="仿宋" w:hAnsi="仿宋" w:eastAsia="仿宋"/>
                <w:b/>
                <w:sz w:val="21"/>
                <w:szCs w:val="21"/>
              </w:rPr>
              <w:t>教学方法：</w:t>
            </w:r>
            <w:r>
              <w:rPr>
                <w:rFonts w:hint="eastAsia" w:ascii="仿宋" w:hAnsi="仿宋" w:eastAsia="仿宋"/>
                <w:bCs/>
                <w:sz w:val="21"/>
                <w:szCs w:val="21"/>
              </w:rPr>
              <w:t>通过理论讲授+课堂小组讨论+真实案例分析+实践调研方式，提高学生数字媒体写作能力。</w:t>
            </w:r>
          </w:p>
          <w:p>
            <w:pPr>
              <w:widowControl/>
              <w:jc w:val="left"/>
              <w:rPr>
                <w:rFonts w:ascii="仿宋" w:hAnsi="仿宋" w:eastAsia="仿宋"/>
                <w:bCs/>
                <w:sz w:val="21"/>
                <w:szCs w:val="21"/>
              </w:rPr>
            </w:pPr>
            <w:r>
              <w:rPr>
                <w:rFonts w:hint="eastAsia" w:ascii="仿宋" w:hAnsi="仿宋" w:eastAsia="仿宋"/>
                <w:b/>
                <w:sz w:val="21"/>
                <w:szCs w:val="21"/>
              </w:rPr>
              <w:t>实践教学：</w:t>
            </w:r>
            <w:r>
              <w:rPr>
                <w:rFonts w:hint="eastAsia" w:ascii="仿宋" w:hAnsi="仿宋" w:eastAsia="仿宋"/>
                <w:bCs/>
                <w:sz w:val="21"/>
                <w:szCs w:val="21"/>
              </w:rPr>
              <w:t>围绕首都乡村振兴发展，与企业及重点乡村示范点合作，组织学生针对农产品或村庄，利用AIGC工具进行不同主题的营销文案创作活动，提高学生的营销文案创作能力。</w:t>
            </w:r>
          </w:p>
          <w:p>
            <w:pPr>
              <w:widowControl/>
              <w:jc w:val="left"/>
              <w:rPr>
                <w:rFonts w:ascii="仿宋" w:hAnsi="仿宋" w:eastAsia="仿宋"/>
                <w:bCs/>
                <w:sz w:val="21"/>
                <w:szCs w:val="21"/>
              </w:rPr>
            </w:pPr>
            <w:r>
              <w:rPr>
                <w:rFonts w:hint="eastAsia" w:ascii="仿宋" w:hAnsi="仿宋" w:eastAsia="仿宋"/>
                <w:b/>
                <w:sz w:val="21"/>
                <w:szCs w:val="21"/>
              </w:rPr>
              <w:t>教学资源：</w:t>
            </w:r>
            <w:r>
              <w:rPr>
                <w:rFonts w:hint="eastAsia" w:ascii="仿宋" w:hAnsi="仿宋" w:eastAsia="仿宋"/>
                <w:bCs/>
                <w:sz w:val="21"/>
                <w:szCs w:val="21"/>
              </w:rPr>
              <w:t>除了利用多媒体教学设备、网络资源、案例库等常规教学资源外，将充分发挥学院丰富的实践基地资源优势（乡村振兴工作站、天下秀公司、交个朋友公司），提供丰富的实践教学场景。</w:t>
            </w:r>
          </w:p>
          <w:p>
            <w:pPr>
              <w:widowControl/>
              <w:jc w:val="left"/>
              <w:rPr>
                <w:rFonts w:ascii="仿宋" w:hAnsi="仿宋" w:eastAsia="仿宋"/>
                <w:bCs/>
                <w:sz w:val="21"/>
                <w:szCs w:val="21"/>
              </w:rPr>
            </w:pPr>
            <w:r>
              <w:rPr>
                <w:rFonts w:hint="eastAsia" w:ascii="仿宋" w:hAnsi="仿宋" w:eastAsia="仿宋"/>
                <w:b/>
                <w:sz w:val="21"/>
                <w:szCs w:val="21"/>
              </w:rPr>
              <w:t>考核方式：</w:t>
            </w:r>
            <w:r>
              <w:rPr>
                <w:rFonts w:hint="eastAsia" w:ascii="仿宋" w:hAnsi="仿宋" w:eastAsia="仿宋"/>
                <w:bCs/>
                <w:sz w:val="21"/>
                <w:szCs w:val="21"/>
              </w:rPr>
              <w:t>注重过程性评价，采取综合专业素养考查的考核方式进行科学考评。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4" w:hRule="exact"/>
          <w:jc w:val="center"/>
        </w:trPr>
        <w:tc>
          <w:tcPr>
            <w:tcW w:w="1110" w:type="dxa"/>
            <w:vAlign w:val="center"/>
          </w:tcPr>
          <w:p>
            <w:pPr>
              <w:widowControl/>
              <w:jc w:val="center"/>
              <w:rPr>
                <w:rFonts w:ascii="黑体" w:hAnsi="黑体" w:eastAsia="黑体"/>
                <w:bCs/>
                <w:sz w:val="18"/>
                <w:szCs w:val="18"/>
              </w:rPr>
            </w:pPr>
            <w:r>
              <w:rPr>
                <w:rFonts w:hint="eastAsia" w:ascii="黑体" w:hAnsi="黑体" w:eastAsia="黑体"/>
                <w:bCs/>
                <w:sz w:val="18"/>
                <w:szCs w:val="18"/>
              </w:rPr>
              <w:t>8</w:t>
            </w:r>
          </w:p>
        </w:tc>
        <w:tc>
          <w:tcPr>
            <w:tcW w:w="2118" w:type="dxa"/>
            <w:vAlign w:val="center"/>
          </w:tcPr>
          <w:p>
            <w:pPr>
              <w:widowControl/>
              <w:jc w:val="center"/>
              <w:rPr>
                <w:rFonts w:ascii="黑体" w:hAnsi="黑体" w:eastAsia="黑体"/>
                <w:bCs/>
                <w:sz w:val="18"/>
                <w:szCs w:val="18"/>
              </w:rPr>
            </w:pPr>
            <w:r>
              <w:rPr>
                <w:rFonts w:hint="eastAsia"/>
              </w:rPr>
              <w:t>营销大数据分析与诊断</w:t>
            </w:r>
          </w:p>
        </w:tc>
        <w:tc>
          <w:tcPr>
            <w:tcW w:w="5922" w:type="dxa"/>
            <w:tcBorders>
              <w:top w:val="single" w:color="auto" w:sz="4" w:space="0"/>
              <w:bottom w:val="single" w:color="auto" w:sz="4" w:space="0"/>
            </w:tcBorders>
            <w:vAlign w:val="center"/>
          </w:tcPr>
          <w:p>
            <w:pPr>
              <w:widowControl/>
              <w:jc w:val="left"/>
              <w:rPr>
                <w:rFonts w:ascii="仿宋" w:hAnsi="仿宋" w:eastAsia="仿宋"/>
                <w:b/>
                <w:sz w:val="21"/>
                <w:szCs w:val="21"/>
              </w:rPr>
            </w:pPr>
            <w:r>
              <w:rPr>
                <w:rFonts w:hint="eastAsia" w:ascii="仿宋" w:hAnsi="仿宋" w:eastAsia="仿宋"/>
                <w:b/>
                <w:sz w:val="21"/>
                <w:szCs w:val="21"/>
              </w:rPr>
              <w:t>课程简介：</w:t>
            </w:r>
            <w:r>
              <w:rPr>
                <w:rFonts w:hint="eastAsia" w:ascii="仿宋" w:hAnsi="仿宋" w:eastAsia="仿宋"/>
                <w:bCs/>
                <w:sz w:val="21"/>
                <w:szCs w:val="21"/>
              </w:rPr>
              <w:t>是一门关于如何利用大数据分析工具和技术来评估和优化新媒体运营的实用课程。本课程旨在培养学生在新媒体领域进行数据分析和诊断的能力，以提升营销的实际效果。</w:t>
            </w:r>
          </w:p>
          <w:p>
            <w:pPr>
              <w:widowControl/>
              <w:jc w:val="left"/>
              <w:rPr>
                <w:rFonts w:ascii="仿宋" w:hAnsi="仿宋" w:eastAsia="仿宋"/>
                <w:bCs/>
                <w:sz w:val="21"/>
                <w:szCs w:val="21"/>
              </w:rPr>
            </w:pPr>
            <w:r>
              <w:rPr>
                <w:rFonts w:hint="eastAsia" w:ascii="仿宋" w:hAnsi="仿宋" w:eastAsia="仿宋"/>
                <w:b/>
                <w:sz w:val="21"/>
                <w:szCs w:val="21"/>
              </w:rPr>
              <w:t>课程内容：</w:t>
            </w:r>
            <w:r>
              <w:rPr>
                <w:rFonts w:hint="eastAsia" w:ascii="仿宋" w:hAnsi="仿宋" w:eastAsia="仿宋"/>
                <w:bCs/>
                <w:sz w:val="21"/>
                <w:szCs w:val="21"/>
              </w:rPr>
              <w:t>包括新媒体数据分析基础、数据收集与整理、数据分析工具（Google Analytics、百度统计、I</w:t>
            </w:r>
            <w:r>
              <w:rPr>
                <w:rFonts w:ascii="仿宋" w:hAnsi="仿宋" w:eastAsia="仿宋"/>
                <w:bCs/>
                <w:sz w:val="21"/>
                <w:szCs w:val="21"/>
              </w:rPr>
              <w:t>MS</w:t>
            </w:r>
            <w:r>
              <w:rPr>
                <w:rFonts w:hint="eastAsia" w:ascii="仿宋" w:hAnsi="仿宋" w:eastAsia="仿宋"/>
                <w:bCs/>
                <w:sz w:val="21"/>
                <w:szCs w:val="21"/>
              </w:rPr>
              <w:t>红人平台分析系统）、数据分析方法、数据分析表达可视化技术、新媒体运营诊断等模块内容。</w:t>
            </w:r>
          </w:p>
          <w:p>
            <w:pPr>
              <w:widowControl/>
              <w:jc w:val="left"/>
              <w:rPr>
                <w:rFonts w:ascii="仿宋" w:hAnsi="仿宋" w:eastAsia="仿宋"/>
                <w:bCs/>
                <w:sz w:val="21"/>
                <w:szCs w:val="21"/>
              </w:rPr>
            </w:pPr>
            <w:r>
              <w:rPr>
                <w:rFonts w:hint="eastAsia" w:ascii="仿宋" w:hAnsi="仿宋" w:eastAsia="仿宋"/>
                <w:b/>
                <w:sz w:val="21"/>
                <w:szCs w:val="21"/>
              </w:rPr>
              <w:t>教学方法：</w:t>
            </w:r>
            <w:r>
              <w:rPr>
                <w:rFonts w:hint="eastAsia" w:ascii="仿宋" w:hAnsi="仿宋" w:eastAsia="仿宋"/>
                <w:bCs/>
                <w:sz w:val="21"/>
                <w:szCs w:val="21"/>
              </w:rPr>
              <w:t>通过理论讲授+课堂小组讨论+真实案例分析+实践调研方式，提高学生对数字媒体内容数据的分析与诊断能力。</w:t>
            </w:r>
          </w:p>
          <w:p>
            <w:pPr>
              <w:widowControl/>
              <w:jc w:val="left"/>
              <w:rPr>
                <w:rFonts w:ascii="仿宋" w:hAnsi="仿宋" w:eastAsia="仿宋"/>
                <w:bCs/>
                <w:sz w:val="21"/>
                <w:szCs w:val="21"/>
              </w:rPr>
            </w:pPr>
            <w:r>
              <w:rPr>
                <w:rFonts w:hint="eastAsia" w:ascii="仿宋" w:hAnsi="仿宋" w:eastAsia="仿宋"/>
                <w:b/>
                <w:sz w:val="21"/>
                <w:szCs w:val="21"/>
              </w:rPr>
              <w:t>实践教学：</w:t>
            </w:r>
            <w:r>
              <w:rPr>
                <w:rFonts w:hint="eastAsia" w:ascii="仿宋" w:hAnsi="仿宋" w:eastAsia="仿宋"/>
                <w:bCs/>
                <w:sz w:val="21"/>
                <w:szCs w:val="21"/>
              </w:rPr>
              <w:t>围绕首都乡村振兴发展，与企业及重点乡村示范点合作，组织学生针对农产品或村庄的数字媒体账号进行数据分析与诊断活动，提高学生的数据处理综合能力。</w:t>
            </w:r>
          </w:p>
          <w:p>
            <w:pPr>
              <w:widowControl/>
              <w:jc w:val="left"/>
              <w:rPr>
                <w:rFonts w:ascii="仿宋" w:hAnsi="仿宋" w:eastAsia="仿宋"/>
                <w:bCs/>
                <w:sz w:val="21"/>
                <w:szCs w:val="21"/>
              </w:rPr>
            </w:pPr>
            <w:r>
              <w:rPr>
                <w:rFonts w:hint="eastAsia" w:ascii="仿宋" w:hAnsi="仿宋" w:eastAsia="仿宋"/>
                <w:b/>
                <w:sz w:val="21"/>
                <w:szCs w:val="21"/>
              </w:rPr>
              <w:t>教学资源：</w:t>
            </w:r>
            <w:r>
              <w:rPr>
                <w:rFonts w:hint="eastAsia" w:ascii="仿宋" w:hAnsi="仿宋" w:eastAsia="仿宋"/>
                <w:bCs/>
                <w:sz w:val="21"/>
                <w:szCs w:val="21"/>
              </w:rPr>
              <w:t>除了利用多媒体教学设备、网络资源、案例库等常规教学资源外，将充分发挥学院丰富的实践基地资源优势（乡村振兴工作站、天下秀公司、交个朋友公司），提供丰富的实践教学场景。</w:t>
            </w:r>
          </w:p>
          <w:p>
            <w:pPr>
              <w:widowControl/>
              <w:jc w:val="left"/>
              <w:rPr>
                <w:rFonts w:ascii="仿宋" w:hAnsi="仿宋" w:eastAsia="仿宋"/>
                <w:bCs/>
                <w:sz w:val="21"/>
                <w:szCs w:val="21"/>
              </w:rPr>
            </w:pPr>
            <w:r>
              <w:rPr>
                <w:rFonts w:hint="eastAsia" w:ascii="仿宋" w:hAnsi="仿宋" w:eastAsia="仿宋"/>
                <w:b/>
                <w:sz w:val="21"/>
                <w:szCs w:val="21"/>
              </w:rPr>
              <w:t>考核方式：</w:t>
            </w:r>
            <w:r>
              <w:rPr>
                <w:rFonts w:hint="eastAsia" w:ascii="仿宋" w:hAnsi="仿宋" w:eastAsia="仿宋"/>
                <w:bCs/>
                <w:sz w:val="21"/>
                <w:szCs w:val="21"/>
              </w:rPr>
              <w:t>注重过程性评价，采取综合专业素养考查的考核方式进行科学考评。</w:t>
            </w:r>
          </w:p>
          <w:p>
            <w:pPr>
              <w:widowControl/>
              <w:jc w:val="left"/>
              <w:rPr>
                <w:rFonts w:ascii="仿宋" w:hAnsi="仿宋" w:eastAsia="仿宋"/>
                <w:bCs/>
                <w:sz w:val="21"/>
                <w:szCs w:val="21"/>
              </w:rPr>
            </w:pPr>
          </w:p>
          <w:p>
            <w:pPr>
              <w:widowControl/>
              <w:jc w:val="left"/>
              <w:rPr>
                <w:rFonts w:ascii="仿宋" w:hAnsi="仿宋" w:eastAsia="仿宋"/>
                <w:bCs/>
                <w:sz w:val="21"/>
                <w:szCs w:val="21"/>
              </w:rPr>
            </w:pPr>
          </w:p>
          <w:p>
            <w:pPr>
              <w:widowControl/>
              <w:jc w:val="left"/>
              <w:rPr>
                <w:rFonts w:ascii="仿宋" w:hAnsi="仿宋" w:eastAsia="仿宋"/>
                <w:bCs/>
                <w:sz w:val="21"/>
                <w:szCs w:val="21"/>
              </w:rPr>
            </w:pPr>
          </w:p>
          <w:p>
            <w:pPr>
              <w:widowControl/>
              <w:jc w:val="left"/>
              <w:rPr>
                <w:rFonts w:ascii="仿宋" w:hAnsi="仿宋" w:eastAsia="仿宋"/>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jc w:val="center"/>
        </w:trPr>
        <w:tc>
          <w:tcPr>
            <w:tcW w:w="1110" w:type="dxa"/>
            <w:vAlign w:val="center"/>
          </w:tcPr>
          <w:p>
            <w:pPr>
              <w:widowControl/>
              <w:jc w:val="center"/>
              <w:rPr>
                <w:rFonts w:ascii="黑体" w:hAnsi="黑体" w:eastAsia="黑体"/>
                <w:bCs/>
                <w:sz w:val="18"/>
                <w:szCs w:val="18"/>
              </w:rPr>
            </w:pPr>
            <w:r>
              <w:rPr>
                <w:rFonts w:hint="eastAsia" w:ascii="黑体" w:hAnsi="黑体" w:eastAsia="黑体"/>
                <w:bCs/>
                <w:sz w:val="18"/>
                <w:szCs w:val="18"/>
              </w:rPr>
              <w:t>9</w:t>
            </w:r>
          </w:p>
        </w:tc>
        <w:tc>
          <w:tcPr>
            <w:tcW w:w="2118" w:type="dxa"/>
            <w:vAlign w:val="center"/>
          </w:tcPr>
          <w:p>
            <w:pPr>
              <w:widowControl/>
              <w:jc w:val="center"/>
              <w:rPr>
                <w:rFonts w:ascii="黑体" w:hAnsi="黑体" w:eastAsia="黑体"/>
                <w:bCs/>
                <w:sz w:val="18"/>
                <w:szCs w:val="18"/>
              </w:rPr>
            </w:pPr>
            <w:r>
              <w:rPr>
                <w:rFonts w:hint="eastAsia"/>
              </w:rPr>
              <w:t>数智营销实践</w:t>
            </w:r>
          </w:p>
        </w:tc>
        <w:tc>
          <w:tcPr>
            <w:tcW w:w="5922" w:type="dxa"/>
            <w:tcBorders>
              <w:top w:val="single" w:color="auto" w:sz="4" w:space="0"/>
              <w:bottom w:val="single" w:color="auto" w:sz="4" w:space="0"/>
            </w:tcBorders>
            <w:vAlign w:val="center"/>
          </w:tcPr>
          <w:p>
            <w:pPr>
              <w:widowControl/>
              <w:jc w:val="left"/>
              <w:rPr>
                <w:rFonts w:ascii="仿宋" w:hAnsi="仿宋" w:eastAsia="仿宋"/>
                <w:bCs/>
                <w:sz w:val="21"/>
                <w:szCs w:val="21"/>
              </w:rPr>
            </w:pPr>
            <w:r>
              <w:rPr>
                <w:rFonts w:hint="eastAsia" w:ascii="仿宋" w:hAnsi="仿宋" w:eastAsia="仿宋"/>
                <w:bCs/>
                <w:sz w:val="21"/>
                <w:szCs w:val="21"/>
              </w:rPr>
              <w:t>在上述课程学习的基础上，围绕某几个重点乡村进行数智营销产教融合实践教学，指导学生编制《北京市XX村乡村振兴数智营销实施方案》。</w:t>
            </w:r>
          </w:p>
        </w:tc>
      </w:tr>
    </w:tbl>
    <w:p/>
    <w:sectPr>
      <w:pgSz w:w="11906" w:h="16838"/>
      <w:pgMar w:top="1134" w:right="1418" w:bottom="1134" w:left="1418" w:header="851" w:footer="454"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IyODhkODhlYzU3MWY1YWRiMWQzM2U3MWEwY2I5NWMifQ=="/>
  </w:docVars>
  <w:rsids>
    <w:rsidRoot w:val="0AE32D0C"/>
    <w:rsid w:val="00006A2D"/>
    <w:rsid w:val="000174D5"/>
    <w:rsid w:val="000467F2"/>
    <w:rsid w:val="00063B8A"/>
    <w:rsid w:val="000703B8"/>
    <w:rsid w:val="000C567C"/>
    <w:rsid w:val="000F1FCA"/>
    <w:rsid w:val="0013639A"/>
    <w:rsid w:val="00157005"/>
    <w:rsid w:val="001621A4"/>
    <w:rsid w:val="00167BF4"/>
    <w:rsid w:val="00175128"/>
    <w:rsid w:val="001B2300"/>
    <w:rsid w:val="001D7085"/>
    <w:rsid w:val="002200AB"/>
    <w:rsid w:val="00231CC8"/>
    <w:rsid w:val="002706B7"/>
    <w:rsid w:val="00280F4F"/>
    <w:rsid w:val="002852E3"/>
    <w:rsid w:val="0028643C"/>
    <w:rsid w:val="00292F8E"/>
    <w:rsid w:val="002B0C28"/>
    <w:rsid w:val="002B4867"/>
    <w:rsid w:val="002D1061"/>
    <w:rsid w:val="002F3017"/>
    <w:rsid w:val="002F7139"/>
    <w:rsid w:val="00317930"/>
    <w:rsid w:val="0034058C"/>
    <w:rsid w:val="00355D09"/>
    <w:rsid w:val="00372B72"/>
    <w:rsid w:val="003D5B8B"/>
    <w:rsid w:val="003E24CF"/>
    <w:rsid w:val="003E5A7B"/>
    <w:rsid w:val="004171E3"/>
    <w:rsid w:val="0043387F"/>
    <w:rsid w:val="00440608"/>
    <w:rsid w:val="0045169E"/>
    <w:rsid w:val="004B11D5"/>
    <w:rsid w:val="004B5A3E"/>
    <w:rsid w:val="004C342F"/>
    <w:rsid w:val="00536674"/>
    <w:rsid w:val="00537817"/>
    <w:rsid w:val="00542792"/>
    <w:rsid w:val="005754D2"/>
    <w:rsid w:val="00594A4C"/>
    <w:rsid w:val="005A220D"/>
    <w:rsid w:val="005E5991"/>
    <w:rsid w:val="006352EC"/>
    <w:rsid w:val="00642F33"/>
    <w:rsid w:val="00647C0A"/>
    <w:rsid w:val="006646BF"/>
    <w:rsid w:val="00676E70"/>
    <w:rsid w:val="006B0830"/>
    <w:rsid w:val="006C1B32"/>
    <w:rsid w:val="006F1A1D"/>
    <w:rsid w:val="00702F11"/>
    <w:rsid w:val="00710435"/>
    <w:rsid w:val="00723B19"/>
    <w:rsid w:val="00730EB9"/>
    <w:rsid w:val="007320FA"/>
    <w:rsid w:val="007641B2"/>
    <w:rsid w:val="00780B22"/>
    <w:rsid w:val="00781864"/>
    <w:rsid w:val="007910E8"/>
    <w:rsid w:val="007B52E8"/>
    <w:rsid w:val="007B6D01"/>
    <w:rsid w:val="007F7549"/>
    <w:rsid w:val="00836D7F"/>
    <w:rsid w:val="00884329"/>
    <w:rsid w:val="008C4FF2"/>
    <w:rsid w:val="00941BE4"/>
    <w:rsid w:val="009C3867"/>
    <w:rsid w:val="009E042A"/>
    <w:rsid w:val="00A06D23"/>
    <w:rsid w:val="00A25FE1"/>
    <w:rsid w:val="00A66825"/>
    <w:rsid w:val="00B11D01"/>
    <w:rsid w:val="00B70992"/>
    <w:rsid w:val="00C07075"/>
    <w:rsid w:val="00C132CC"/>
    <w:rsid w:val="00C16439"/>
    <w:rsid w:val="00C167C7"/>
    <w:rsid w:val="00C42A09"/>
    <w:rsid w:val="00C47227"/>
    <w:rsid w:val="00C5641D"/>
    <w:rsid w:val="00C9477C"/>
    <w:rsid w:val="00CB4CC8"/>
    <w:rsid w:val="00CF306B"/>
    <w:rsid w:val="00D01057"/>
    <w:rsid w:val="00D01DD3"/>
    <w:rsid w:val="00D4583B"/>
    <w:rsid w:val="00D5063D"/>
    <w:rsid w:val="00D529C8"/>
    <w:rsid w:val="00D82715"/>
    <w:rsid w:val="00DC7659"/>
    <w:rsid w:val="00DE5E56"/>
    <w:rsid w:val="00DE6ED1"/>
    <w:rsid w:val="00E13611"/>
    <w:rsid w:val="00E17D7A"/>
    <w:rsid w:val="00E53283"/>
    <w:rsid w:val="00E92FEB"/>
    <w:rsid w:val="00EE5761"/>
    <w:rsid w:val="00F06DCB"/>
    <w:rsid w:val="00F07F3E"/>
    <w:rsid w:val="00F14097"/>
    <w:rsid w:val="00F16F11"/>
    <w:rsid w:val="00F20C6A"/>
    <w:rsid w:val="00F24D80"/>
    <w:rsid w:val="00F33E6A"/>
    <w:rsid w:val="00F77CC0"/>
    <w:rsid w:val="00F80500"/>
    <w:rsid w:val="00FA49EA"/>
    <w:rsid w:val="00FC5E29"/>
    <w:rsid w:val="00FD0140"/>
    <w:rsid w:val="00FE42CF"/>
    <w:rsid w:val="0193392E"/>
    <w:rsid w:val="02641DFB"/>
    <w:rsid w:val="038D297A"/>
    <w:rsid w:val="040E6340"/>
    <w:rsid w:val="066761DB"/>
    <w:rsid w:val="06FF01C2"/>
    <w:rsid w:val="08576885"/>
    <w:rsid w:val="08FA6300"/>
    <w:rsid w:val="0AE32D0C"/>
    <w:rsid w:val="0AF73FD1"/>
    <w:rsid w:val="0B0009AC"/>
    <w:rsid w:val="0B024724"/>
    <w:rsid w:val="0BF822EB"/>
    <w:rsid w:val="0C28640C"/>
    <w:rsid w:val="0CE916F8"/>
    <w:rsid w:val="0D0C188A"/>
    <w:rsid w:val="0D1E517A"/>
    <w:rsid w:val="0D904269"/>
    <w:rsid w:val="0E5843C8"/>
    <w:rsid w:val="0EA855E3"/>
    <w:rsid w:val="0F6634D4"/>
    <w:rsid w:val="102B0279"/>
    <w:rsid w:val="114E421F"/>
    <w:rsid w:val="1165300E"/>
    <w:rsid w:val="13F866C4"/>
    <w:rsid w:val="1479029B"/>
    <w:rsid w:val="162B13E2"/>
    <w:rsid w:val="16436B43"/>
    <w:rsid w:val="172A4DBC"/>
    <w:rsid w:val="172B0B5F"/>
    <w:rsid w:val="1751564E"/>
    <w:rsid w:val="175A6EDF"/>
    <w:rsid w:val="17683B61"/>
    <w:rsid w:val="17C36FE9"/>
    <w:rsid w:val="187F1162"/>
    <w:rsid w:val="19801636"/>
    <w:rsid w:val="1A3D3083"/>
    <w:rsid w:val="1ADA2FC8"/>
    <w:rsid w:val="1D921938"/>
    <w:rsid w:val="1E57048B"/>
    <w:rsid w:val="1E7B061E"/>
    <w:rsid w:val="1EE427C8"/>
    <w:rsid w:val="1EEF22CE"/>
    <w:rsid w:val="21BF3E1B"/>
    <w:rsid w:val="21E52B87"/>
    <w:rsid w:val="22356D36"/>
    <w:rsid w:val="234C638A"/>
    <w:rsid w:val="248C70E1"/>
    <w:rsid w:val="249064A5"/>
    <w:rsid w:val="24E16D01"/>
    <w:rsid w:val="252E0198"/>
    <w:rsid w:val="27111B1F"/>
    <w:rsid w:val="284460E4"/>
    <w:rsid w:val="28D56B7C"/>
    <w:rsid w:val="29565F0F"/>
    <w:rsid w:val="29A46C7B"/>
    <w:rsid w:val="2A6B7798"/>
    <w:rsid w:val="2A716E4B"/>
    <w:rsid w:val="2BCC4862"/>
    <w:rsid w:val="2DF9330D"/>
    <w:rsid w:val="2FAF6379"/>
    <w:rsid w:val="304F36B8"/>
    <w:rsid w:val="314D16C9"/>
    <w:rsid w:val="31C3435E"/>
    <w:rsid w:val="32660B14"/>
    <w:rsid w:val="34621C0C"/>
    <w:rsid w:val="35492DCC"/>
    <w:rsid w:val="3701395E"/>
    <w:rsid w:val="371D2853"/>
    <w:rsid w:val="38055726"/>
    <w:rsid w:val="38D54798"/>
    <w:rsid w:val="38FD0155"/>
    <w:rsid w:val="39762EB5"/>
    <w:rsid w:val="397E7D6B"/>
    <w:rsid w:val="39D8471E"/>
    <w:rsid w:val="3A571AE7"/>
    <w:rsid w:val="3AB64A60"/>
    <w:rsid w:val="3B020C1A"/>
    <w:rsid w:val="3B9315C4"/>
    <w:rsid w:val="3D7106DB"/>
    <w:rsid w:val="42462B6D"/>
    <w:rsid w:val="44D67A1D"/>
    <w:rsid w:val="45260A34"/>
    <w:rsid w:val="45C5024D"/>
    <w:rsid w:val="45FE7882"/>
    <w:rsid w:val="469519CD"/>
    <w:rsid w:val="46E13E64"/>
    <w:rsid w:val="496038EF"/>
    <w:rsid w:val="49B4660E"/>
    <w:rsid w:val="4B126312"/>
    <w:rsid w:val="4B1A06F3"/>
    <w:rsid w:val="4C3753DB"/>
    <w:rsid w:val="4E1D04AD"/>
    <w:rsid w:val="4E4361B3"/>
    <w:rsid w:val="51026CB3"/>
    <w:rsid w:val="522F68D9"/>
    <w:rsid w:val="52967E59"/>
    <w:rsid w:val="52B5288A"/>
    <w:rsid w:val="53874D93"/>
    <w:rsid w:val="550541C2"/>
    <w:rsid w:val="56650906"/>
    <w:rsid w:val="58D2469D"/>
    <w:rsid w:val="5AC1599C"/>
    <w:rsid w:val="5B5E287E"/>
    <w:rsid w:val="5BA80CA2"/>
    <w:rsid w:val="5BE014E5"/>
    <w:rsid w:val="5C2667BC"/>
    <w:rsid w:val="5D5E0913"/>
    <w:rsid w:val="5D623D96"/>
    <w:rsid w:val="5DEB5F1F"/>
    <w:rsid w:val="5EE017FC"/>
    <w:rsid w:val="5FFA7A26"/>
    <w:rsid w:val="601259E5"/>
    <w:rsid w:val="60E0197E"/>
    <w:rsid w:val="60FA6BA5"/>
    <w:rsid w:val="617D1584"/>
    <w:rsid w:val="61C55405"/>
    <w:rsid w:val="6221580D"/>
    <w:rsid w:val="63021D41"/>
    <w:rsid w:val="63C60FC0"/>
    <w:rsid w:val="640B731B"/>
    <w:rsid w:val="64844FF7"/>
    <w:rsid w:val="649F2FD7"/>
    <w:rsid w:val="64A82DBC"/>
    <w:rsid w:val="687B4BF8"/>
    <w:rsid w:val="68C87588"/>
    <w:rsid w:val="6A41193D"/>
    <w:rsid w:val="6A6B3F3A"/>
    <w:rsid w:val="6CEC361C"/>
    <w:rsid w:val="6D056FFD"/>
    <w:rsid w:val="6D321474"/>
    <w:rsid w:val="6E5E32E6"/>
    <w:rsid w:val="70560F05"/>
    <w:rsid w:val="737358CA"/>
    <w:rsid w:val="73CB43D1"/>
    <w:rsid w:val="767D680C"/>
    <w:rsid w:val="76AF6C28"/>
    <w:rsid w:val="76C53359"/>
    <w:rsid w:val="76EC08E6"/>
    <w:rsid w:val="77A86A1A"/>
    <w:rsid w:val="78AD456A"/>
    <w:rsid w:val="79A44808"/>
    <w:rsid w:val="79C30024"/>
    <w:rsid w:val="79DD6C0C"/>
    <w:rsid w:val="7A1A1C0E"/>
    <w:rsid w:val="7AC676A0"/>
    <w:rsid w:val="7AE04C06"/>
    <w:rsid w:val="7B305576"/>
    <w:rsid w:val="7C06069C"/>
    <w:rsid w:val="7C1D18D6"/>
    <w:rsid w:val="7E3C0904"/>
    <w:rsid w:val="7FC468A4"/>
    <w:rsid w:val="7FE24F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sz w:val="24"/>
    </w:rPr>
  </w:style>
  <w:style w:type="character" w:customStyle="1" w:styleId="7">
    <w:name w:val="页眉 字符"/>
    <w:basedOn w:val="6"/>
    <w:link w:val="3"/>
    <w:qFormat/>
    <w:uiPriority w:val="0"/>
    <w:rPr>
      <w:rFonts w:ascii="Times New Roman" w:hAnsi="Times New Roman" w:eastAsia="宋体" w:cs="Times New Roman"/>
      <w:sz w:val="18"/>
      <w:szCs w:val="18"/>
    </w:rPr>
  </w:style>
  <w:style w:type="character" w:customStyle="1" w:styleId="8">
    <w:name w:val="页脚 字符"/>
    <w:basedOn w:val="6"/>
    <w:link w:val="2"/>
    <w:qFormat/>
    <w:uiPriority w:val="0"/>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720</Words>
  <Characters>4107</Characters>
  <Lines>34</Lines>
  <Paragraphs>9</Paragraphs>
  <TotalTime>0</TotalTime>
  <ScaleCrop>false</ScaleCrop>
  <LinksUpToDate>false</LinksUpToDate>
  <CharactersWithSpaces>4818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2024-04-19T00:49:00Z</dcterms:created>
  <dc:creator>Shine_ZHOU</dc:creator>
  <cp:lastModifiedBy>彼岸花开</cp:lastModifiedBy>
  <dcterms:modified xsi:type="dcterms:W3CDTF">2024-06-06T05:51:56Z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89BE444AC31A41DE92AD2CE08303C9EE</vt:lpwstr>
  </property>
</Properties>
</file>