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1120" behindDoc="0" locked="0" layoutInCell="1" allowOverlap="1">
                <wp:simplePos x="0" y="0"/>
                <wp:positionH relativeFrom="column">
                  <wp:posOffset>-74930</wp:posOffset>
                </wp:positionH>
                <wp:positionV relativeFrom="paragraph">
                  <wp:posOffset>-454660</wp:posOffset>
                </wp:positionV>
                <wp:extent cx="897255" cy="436245"/>
                <wp:effectExtent l="0" t="0" r="17145" b="1905"/>
                <wp:wrapNone/>
                <wp:docPr id="2" name="文本框 2"/>
                <wp:cNvGraphicFramePr/>
                <a:graphic xmlns:a="http://schemas.openxmlformats.org/drawingml/2006/main">
                  <a:graphicData uri="http://schemas.microsoft.com/office/word/2010/wordprocessingShape">
                    <wps:wsp>
                      <wps:cNvSpPr txBox="true"/>
                      <wps:spPr>
                        <a:xfrm>
                          <a:off x="1153160" y="471170"/>
                          <a:ext cx="897255" cy="4362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9pt;margin-top:-35.8pt;height:34.35pt;width:70.65pt;z-index:251781120;mso-width-relative:page;mso-height-relative:page;" fillcolor="#FFFFFF [3201]" filled="t" stroked="f" coordsize="21600,21600" o:gfxdata="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IVKo8HVAAAA&#10;CgEAAA8AAAAAAAAAAQAgAAAAOAAAAGRycy9kb3ducmV2LnhtbFBLAQIUABQAAAAIAIdO4kCeHMl6&#10;QwIAAF0EAAAOAAAAAAAAAAEAIAAAADoBAABkcnMvZTJvRG9jLnhtbFBLBQYAAAAABgAGAFkBAADv&#10;BQAAAAA=&#10;">
                <v:fill on="t" focussize="0,0"/>
                <v:stroke on="f" weight="0.5pt"/>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v:textbox>
              </v:shape>
            </w:pict>
          </mc:Fallback>
        </mc:AlternateContent>
      </w:r>
    </w:p>
    <w:p>
      <w:pPr>
        <w:spacing w:line="520" w:lineRule="exact"/>
        <w:jc w:val="left"/>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2025年首届“智安杯”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大学生国家安全案例大赛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竞赛手册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spacing w:line="640" w:lineRule="exact"/>
        <w:jc w:val="center"/>
        <w:rPr>
          <w:rFonts w:ascii="方正小标宋简体" w:hAnsi="仿宋" w:eastAsia="方正小标宋简体" w:cs="仿宋"/>
          <w:sz w:val="36"/>
          <w:szCs w:val="32"/>
        </w:rPr>
      </w:pPr>
      <w:r>
        <w:rPr>
          <w:rFonts w:hint="eastAsia" w:ascii="楷体_GB2312" w:hAnsi="楷体_GB2312" w:eastAsia="楷体_GB2312" w:cs="楷体_GB2312"/>
          <w:sz w:val="44"/>
          <w:szCs w:val="44"/>
          <w:lang w:val="en-US" w:eastAsia="zh-CN"/>
        </w:rPr>
        <w:t>2025年4月</w:t>
      </w:r>
    </w:p>
    <w:p>
      <w:pPr>
        <w:spacing w:line="640" w:lineRule="exact"/>
        <w:jc w:val="center"/>
        <w:rPr>
          <w:rFonts w:ascii="方正小标宋简体" w:hAnsi="黑体" w:eastAsia="方正小标宋简体"/>
          <w:spacing w:val="-10"/>
          <w:sz w:val="28"/>
          <w:szCs w:val="28"/>
        </w:rPr>
        <w:sectPr>
          <w:footerReference r:id="rId3" w:type="default"/>
          <w:pgSz w:w="11907" w:h="16840"/>
          <w:pgMar w:top="1440" w:right="1797" w:bottom="1440" w:left="1797" w:header="851" w:footer="992" w:gutter="0"/>
          <w:cols w:space="425" w:num="1"/>
          <w:docGrid w:type="lines" w:linePitch="312" w:charSpace="0"/>
        </w:sectPr>
      </w:pPr>
    </w:p>
    <w:p>
      <w:pPr>
        <w:spacing w:line="520" w:lineRule="exact"/>
        <w:jc w:val="left"/>
        <w:rPr>
          <w:rFonts w:ascii="仿宋_GB2312" w:hAnsi="黑体" w:eastAsia="仿宋_GB2312"/>
          <w:spacing w:val="-10"/>
          <w:sz w:val="32"/>
          <w:szCs w:val="28"/>
        </w:rPr>
      </w:pPr>
    </w:p>
    <w:p>
      <w:pPr>
        <w:spacing w:line="520" w:lineRule="exact"/>
        <w:jc w:val="left"/>
        <w:rPr>
          <w:rFonts w:ascii="仿宋_GB2312" w:hAnsi="黑体" w:eastAsia="仿宋_GB2312"/>
          <w:spacing w:val="-10"/>
          <w:sz w:val="32"/>
          <w:szCs w:val="28"/>
        </w:rPr>
      </w:pPr>
    </w:p>
    <w:p>
      <w:pPr>
        <w:spacing w:line="520" w:lineRule="exact"/>
        <w:jc w:val="center"/>
        <w:rPr>
          <w:rFonts w:ascii="方正小标宋简体" w:hAnsi="黑体" w:eastAsia="方正小标宋简体"/>
          <w:spacing w:val="-10"/>
          <w:sz w:val="48"/>
          <w:szCs w:val="28"/>
        </w:rPr>
      </w:pPr>
      <w:r>
        <w:rPr>
          <w:rFonts w:hint="eastAsia" w:ascii="方正小标宋简体" w:hAnsi="黑体" w:eastAsia="方正小标宋简体"/>
          <w:spacing w:val="-10"/>
          <w:sz w:val="48"/>
          <w:szCs w:val="28"/>
        </w:rPr>
        <w:t>目  录</w:t>
      </w:r>
    </w:p>
    <w:p>
      <w:pPr>
        <w:spacing w:line="520" w:lineRule="exact"/>
        <w:jc w:val="center"/>
        <w:rPr>
          <w:rFonts w:ascii="仿宋_GB2312" w:hAnsi="黑体" w:eastAsia="仿宋_GB2312"/>
          <w:spacing w:val="-10"/>
          <w:sz w:val="32"/>
          <w:szCs w:val="28"/>
        </w:rPr>
      </w:pPr>
    </w:p>
    <w:p>
      <w:pPr>
        <w:spacing w:line="520" w:lineRule="exact"/>
        <w:jc w:val="center"/>
        <w:rPr>
          <w:rFonts w:ascii="仿宋_GB2312" w:hAnsi="黑体" w:eastAsia="仿宋_GB2312"/>
          <w:spacing w:val="-10"/>
          <w:sz w:val="40"/>
          <w:szCs w:val="28"/>
        </w:rPr>
      </w:pPr>
    </w:p>
    <w:p>
      <w:pPr>
        <w:pStyle w:val="9"/>
        <w:ind w:firstLine="120" w:firstLineChars="50"/>
        <w:rPr>
          <w:rFonts w:cstheme="minorBidi"/>
          <w:kern w:val="2"/>
        </w:rPr>
      </w:pPr>
      <w:r>
        <w:rPr>
          <w:rFonts w:hint="eastAsia"/>
          <w:spacing w:val="-30"/>
        </w:rPr>
        <w:fldChar w:fldCharType="begin"/>
      </w:r>
      <w:r>
        <w:rPr>
          <w:rFonts w:hint="eastAsia"/>
        </w:rPr>
        <w:instrText xml:space="preserve"> TOC \o "1-1" \h \z \u </w:instrText>
      </w:r>
      <w:r>
        <w:rPr>
          <w:rFonts w:hint="eastAsia"/>
          <w:spacing w:val="-30"/>
        </w:rPr>
        <w:fldChar w:fldCharType="separate"/>
      </w:r>
      <w:r>
        <w:fldChar w:fldCharType="begin"/>
      </w:r>
      <w:r>
        <w:instrText xml:space="preserve"> HYPERLINK \l "_Toc191561435" </w:instrText>
      </w:r>
      <w:r>
        <w:fldChar w:fldCharType="separate"/>
      </w:r>
      <w:r>
        <w:rPr>
          <w:rStyle w:val="14"/>
          <w:rFonts w:hint="eastAsia"/>
          <w:spacing w:val="-20"/>
        </w:rPr>
        <w:t>2025年首届大学生“智安杯”国家安全案例</w:t>
      </w:r>
      <w:r>
        <w:rPr>
          <w:rStyle w:val="14"/>
          <w:rFonts w:hint="eastAsia"/>
          <w:spacing w:val="-20"/>
        </w:rPr>
        <w:fldChar w:fldCharType="end"/>
      </w:r>
      <w:r>
        <w:fldChar w:fldCharType="begin"/>
      </w:r>
      <w:r>
        <w:instrText xml:space="preserve"> HYPERLINK \l "_Toc191561436" </w:instrText>
      </w:r>
      <w:r>
        <w:fldChar w:fldCharType="separate"/>
      </w:r>
      <w:r>
        <w:rPr>
          <w:rStyle w:val="14"/>
          <w:rFonts w:hint="eastAsia"/>
          <w:spacing w:val="-20"/>
        </w:rPr>
        <w:t>大赛竞赛通知</w:t>
      </w:r>
      <w:r>
        <w:rPr>
          <w:rFonts w:hint="eastAsia"/>
        </w:rPr>
        <w:tab/>
      </w:r>
      <w:r>
        <w:rPr>
          <w:rFonts w:hint="eastAsia"/>
        </w:rPr>
        <w:fldChar w:fldCharType="begin"/>
      </w:r>
      <w:r>
        <w:rPr>
          <w:rFonts w:hint="eastAsia"/>
        </w:rPr>
        <w:instrText xml:space="preserve"> PAGEREF _Toc191561436 \h </w:instrText>
      </w:r>
      <w:r>
        <w:rPr>
          <w:rFonts w:hint="eastAsia"/>
        </w:rPr>
        <w:fldChar w:fldCharType="separate"/>
      </w:r>
      <w:r>
        <w:rPr>
          <w:rFonts w:hint="eastAsia"/>
        </w:rPr>
        <w:t>1</w:t>
      </w:r>
      <w:r>
        <w:rPr>
          <w:rFonts w:hint="eastAsia"/>
        </w:rPr>
        <w:fldChar w:fldCharType="end"/>
      </w:r>
      <w:r>
        <w:rPr>
          <w:rFonts w:hint="eastAsia"/>
        </w:rPr>
        <w:fldChar w:fldCharType="end"/>
      </w:r>
    </w:p>
    <w:p>
      <w:pPr>
        <w:pStyle w:val="9"/>
        <w:rPr>
          <w:rFonts w:cstheme="minorBidi"/>
          <w:kern w:val="2"/>
        </w:rPr>
      </w:pPr>
      <w:r>
        <w:fldChar w:fldCharType="begin"/>
      </w:r>
      <w:r>
        <w:instrText xml:space="preserve"> HYPERLINK \l "_Toc191561437" </w:instrText>
      </w:r>
      <w:r>
        <w:fldChar w:fldCharType="separate"/>
      </w:r>
      <w:r>
        <w:rPr>
          <w:rStyle w:val="14"/>
          <w:rFonts w:hint="eastAsia"/>
          <w:spacing w:val="-20"/>
        </w:rPr>
        <w:t>“智安杯”大学生国家安全案例大赛</w:t>
      </w:r>
      <w:r>
        <w:rPr>
          <w:rStyle w:val="14"/>
          <w:rFonts w:hint="eastAsia"/>
          <w:spacing w:val="-20"/>
        </w:rPr>
        <w:fldChar w:fldCharType="end"/>
      </w:r>
      <w:r>
        <w:fldChar w:fldCharType="begin"/>
      </w:r>
      <w:r>
        <w:instrText xml:space="preserve"> HYPERLINK \l "_Toc191561438" </w:instrText>
      </w:r>
      <w:r>
        <w:fldChar w:fldCharType="separate"/>
      </w:r>
      <w:r>
        <w:rPr>
          <w:rStyle w:val="14"/>
          <w:rFonts w:hint="eastAsia"/>
          <w:spacing w:val="-20"/>
        </w:rPr>
        <w:t>参赛案例选题指南（文科组）</w:t>
      </w:r>
      <w:r>
        <w:rPr>
          <w:rFonts w:hint="eastAsia"/>
        </w:rPr>
        <w:tab/>
      </w:r>
      <w:r>
        <w:rPr>
          <w:rFonts w:hint="eastAsia"/>
        </w:rPr>
        <w:fldChar w:fldCharType="begin"/>
      </w:r>
      <w:r>
        <w:rPr>
          <w:rFonts w:hint="eastAsia"/>
        </w:rPr>
        <w:instrText xml:space="preserve"> PAGEREF _Toc191561438 \h </w:instrText>
      </w:r>
      <w:r>
        <w:rPr>
          <w:rFonts w:hint="eastAsia"/>
        </w:rPr>
        <w:fldChar w:fldCharType="separate"/>
      </w:r>
      <w:r>
        <w:rPr>
          <w:rFonts w:hint="eastAsia"/>
        </w:rPr>
        <w:t>6</w:t>
      </w:r>
      <w:r>
        <w:rPr>
          <w:rFonts w:hint="eastAsia"/>
        </w:rPr>
        <w:fldChar w:fldCharType="end"/>
      </w:r>
      <w:r>
        <w:rPr>
          <w:rFonts w:hint="eastAsia"/>
        </w:rPr>
        <w:fldChar w:fldCharType="end"/>
      </w:r>
    </w:p>
    <w:p>
      <w:pPr>
        <w:pStyle w:val="9"/>
        <w:rPr>
          <w:rFonts w:cstheme="minorBidi"/>
          <w:kern w:val="2"/>
        </w:rPr>
      </w:pPr>
      <w:r>
        <w:fldChar w:fldCharType="begin"/>
      </w:r>
      <w:r>
        <w:instrText xml:space="preserve"> HYPERLINK \l "_Toc191561440" </w:instrText>
      </w:r>
      <w:r>
        <w:fldChar w:fldCharType="separate"/>
      </w:r>
      <w:r>
        <w:rPr>
          <w:rStyle w:val="14"/>
          <w:rFonts w:hint="eastAsia"/>
          <w:spacing w:val="-20"/>
        </w:rPr>
        <w:t>“智安杯”大学生国家安全案例大赛</w:t>
      </w:r>
      <w:r>
        <w:rPr>
          <w:rStyle w:val="14"/>
          <w:rFonts w:hint="eastAsia"/>
          <w:spacing w:val="-20"/>
        </w:rPr>
        <w:fldChar w:fldCharType="end"/>
      </w:r>
      <w:r>
        <w:fldChar w:fldCharType="begin"/>
      </w:r>
      <w:r>
        <w:instrText xml:space="preserve"> HYPERLINK \l "_Toc191561441" </w:instrText>
      </w:r>
      <w:r>
        <w:fldChar w:fldCharType="separate"/>
      </w:r>
      <w:r>
        <w:rPr>
          <w:rStyle w:val="14"/>
          <w:rFonts w:hint="eastAsia"/>
          <w:spacing w:val="-20"/>
        </w:rPr>
        <w:t>参赛案例选题指南（工科组）</w:t>
      </w:r>
      <w:r>
        <w:rPr>
          <w:rFonts w:hint="eastAsia"/>
        </w:rPr>
        <w:tab/>
      </w:r>
      <w:r>
        <w:rPr>
          <w:rFonts w:hint="eastAsia"/>
        </w:rPr>
        <w:fldChar w:fldCharType="begin"/>
      </w:r>
      <w:r>
        <w:rPr>
          <w:rFonts w:hint="eastAsia"/>
        </w:rPr>
        <w:instrText xml:space="preserve"> PAGEREF _Toc191561441 \h </w:instrText>
      </w:r>
      <w:r>
        <w:rPr>
          <w:rFonts w:hint="eastAsia"/>
        </w:rPr>
        <w:fldChar w:fldCharType="separate"/>
      </w:r>
      <w:r>
        <w:rPr>
          <w:rFonts w:hint="eastAsia"/>
        </w:rPr>
        <w:t>12</w:t>
      </w:r>
      <w:r>
        <w:rPr>
          <w:rFonts w:hint="eastAsia"/>
        </w:rPr>
        <w:fldChar w:fldCharType="end"/>
      </w:r>
      <w:r>
        <w:rPr>
          <w:rFonts w:hint="eastAsia"/>
        </w:rPr>
        <w:fldChar w:fldCharType="end"/>
      </w:r>
    </w:p>
    <w:p>
      <w:pPr>
        <w:pStyle w:val="9"/>
        <w:rPr>
          <w:rFonts w:cstheme="minorBidi"/>
          <w:kern w:val="2"/>
        </w:rPr>
      </w:pPr>
      <w:r>
        <w:fldChar w:fldCharType="begin"/>
      </w:r>
      <w:r>
        <w:instrText xml:space="preserve"> HYPERLINK \l "_Toc191561442" </w:instrText>
      </w:r>
      <w:r>
        <w:fldChar w:fldCharType="separate"/>
      </w:r>
      <w:r>
        <w:rPr>
          <w:rStyle w:val="14"/>
          <w:rFonts w:hint="eastAsia"/>
          <w:spacing w:val="-20"/>
        </w:rPr>
        <w:t>“智安杯”大学生国家安全案例大赛</w:t>
      </w:r>
      <w:r>
        <w:rPr>
          <w:rStyle w:val="14"/>
          <w:rFonts w:hint="eastAsia"/>
          <w:spacing w:val="-20"/>
        </w:rPr>
        <w:fldChar w:fldCharType="end"/>
      </w:r>
      <w:r>
        <w:fldChar w:fldCharType="begin"/>
      </w:r>
      <w:r>
        <w:instrText xml:space="preserve"> HYPERLINK \l "_Toc191561443" </w:instrText>
      </w:r>
      <w:r>
        <w:fldChar w:fldCharType="separate"/>
      </w:r>
      <w:r>
        <w:rPr>
          <w:rStyle w:val="14"/>
          <w:rFonts w:hint="eastAsia"/>
          <w:spacing w:val="-20"/>
        </w:rPr>
        <w:t>参赛案例提交模版</w:t>
      </w:r>
      <w:r>
        <w:rPr>
          <w:rFonts w:hint="eastAsia"/>
        </w:rPr>
        <w:tab/>
      </w:r>
      <w:r>
        <w:rPr>
          <w:rFonts w:hint="eastAsia"/>
        </w:rPr>
        <w:fldChar w:fldCharType="begin"/>
      </w:r>
      <w:r>
        <w:rPr>
          <w:rFonts w:hint="eastAsia"/>
        </w:rPr>
        <w:instrText xml:space="preserve"> PAGEREF _Toc191561443 \h </w:instrText>
      </w:r>
      <w:r>
        <w:rPr>
          <w:rFonts w:hint="eastAsia"/>
        </w:rPr>
        <w:fldChar w:fldCharType="separate"/>
      </w:r>
      <w:r>
        <w:rPr>
          <w:rFonts w:hint="eastAsia"/>
        </w:rPr>
        <w:t>17</w:t>
      </w:r>
      <w:r>
        <w:rPr>
          <w:rFonts w:hint="eastAsia"/>
        </w:rPr>
        <w:fldChar w:fldCharType="end"/>
      </w:r>
      <w:r>
        <w:rPr>
          <w:rFonts w:hint="eastAsia"/>
        </w:rPr>
        <w:fldChar w:fldCharType="end"/>
      </w:r>
    </w:p>
    <w:p>
      <w:pPr>
        <w:pStyle w:val="9"/>
        <w:rPr>
          <w:rFonts w:cstheme="minorBidi"/>
          <w:kern w:val="2"/>
        </w:rPr>
      </w:pPr>
      <w:r>
        <w:fldChar w:fldCharType="begin"/>
      </w:r>
      <w:r>
        <w:instrText xml:space="preserve"> HYPERLINK \l "_Toc191561444" </w:instrText>
      </w:r>
      <w:r>
        <w:fldChar w:fldCharType="separate"/>
      </w:r>
      <w:r>
        <w:rPr>
          <w:rStyle w:val="14"/>
          <w:rFonts w:hint="eastAsia"/>
          <w:spacing w:val="-20"/>
        </w:rPr>
        <w:t>“智安杯”大学生国家安全案例大赛</w:t>
      </w:r>
      <w:r>
        <w:rPr>
          <w:rStyle w:val="14"/>
          <w:rFonts w:hint="eastAsia"/>
          <w:spacing w:val="-20"/>
        </w:rPr>
        <w:fldChar w:fldCharType="end"/>
      </w:r>
      <w:r>
        <w:fldChar w:fldCharType="begin"/>
      </w:r>
      <w:r>
        <w:instrText xml:space="preserve"> HYPERLINK \l "_Toc191561445" </w:instrText>
      </w:r>
      <w:r>
        <w:fldChar w:fldCharType="separate"/>
      </w:r>
      <w:r>
        <w:rPr>
          <w:rStyle w:val="14"/>
          <w:rFonts w:hint="eastAsia"/>
          <w:spacing w:val="-20"/>
        </w:rPr>
        <w:t>参赛报名信息表</w:t>
      </w:r>
      <w:r>
        <w:rPr>
          <w:rFonts w:hint="eastAsia"/>
        </w:rPr>
        <w:tab/>
      </w:r>
      <w:r>
        <w:rPr>
          <w:rFonts w:hint="eastAsia"/>
        </w:rPr>
        <w:fldChar w:fldCharType="begin"/>
      </w:r>
      <w:r>
        <w:rPr>
          <w:rFonts w:hint="eastAsia"/>
        </w:rPr>
        <w:instrText xml:space="preserve"> PAGEREF _Toc191561445 \h </w:instrText>
      </w:r>
      <w:r>
        <w:rPr>
          <w:rFonts w:hint="eastAsia"/>
        </w:rPr>
        <w:fldChar w:fldCharType="separate"/>
      </w:r>
      <w:r>
        <w:rPr>
          <w:rFonts w:hint="eastAsia"/>
        </w:rPr>
        <w:t>20</w:t>
      </w:r>
      <w:r>
        <w:rPr>
          <w:rFonts w:hint="eastAsia"/>
        </w:rPr>
        <w:fldChar w:fldCharType="end"/>
      </w:r>
      <w:r>
        <w:rPr>
          <w:rFonts w:hint="eastAsia"/>
        </w:rPr>
        <w:fldChar w:fldCharType="end"/>
      </w:r>
    </w:p>
    <w:p>
      <w:pPr>
        <w:pStyle w:val="9"/>
        <w:rPr>
          <w:rFonts w:cstheme="minorBidi"/>
          <w:kern w:val="2"/>
        </w:rPr>
      </w:pPr>
      <w:r>
        <w:fldChar w:fldCharType="begin"/>
      </w:r>
      <w:r>
        <w:instrText xml:space="preserve"> HYPERLINK \l "_Toc191561446" </w:instrText>
      </w:r>
      <w:r>
        <w:fldChar w:fldCharType="separate"/>
      </w:r>
      <w:r>
        <w:rPr>
          <w:rStyle w:val="14"/>
          <w:rFonts w:hint="eastAsia"/>
          <w:spacing w:val="-20"/>
        </w:rPr>
        <w:t>“智安杯”大学生国家安全案例大赛</w:t>
      </w:r>
      <w:r>
        <w:rPr>
          <w:rStyle w:val="14"/>
          <w:rFonts w:hint="eastAsia"/>
          <w:spacing w:val="-20"/>
        </w:rPr>
        <w:fldChar w:fldCharType="end"/>
      </w:r>
      <w:r>
        <w:fldChar w:fldCharType="begin"/>
      </w:r>
      <w:r>
        <w:instrText xml:space="preserve"> HYPERLINK \l "_Toc191561447" </w:instrText>
      </w:r>
      <w:r>
        <w:fldChar w:fldCharType="separate"/>
      </w:r>
      <w:r>
        <w:rPr>
          <w:rStyle w:val="14"/>
          <w:rFonts w:hint="eastAsia"/>
          <w:spacing w:val="-20"/>
        </w:rPr>
        <w:t>案例编写格式要求</w:t>
      </w:r>
      <w:r>
        <w:rPr>
          <w:rFonts w:hint="eastAsia"/>
        </w:rPr>
        <w:tab/>
      </w:r>
      <w:r>
        <w:rPr>
          <w:rFonts w:hint="eastAsia"/>
        </w:rPr>
        <w:fldChar w:fldCharType="begin"/>
      </w:r>
      <w:r>
        <w:rPr>
          <w:rFonts w:hint="eastAsia"/>
        </w:rPr>
        <w:instrText xml:space="preserve"> PAGEREF _Toc191561447 \h </w:instrText>
      </w:r>
      <w:r>
        <w:rPr>
          <w:rFonts w:hint="eastAsia"/>
        </w:rPr>
        <w:fldChar w:fldCharType="separate"/>
      </w:r>
      <w:r>
        <w:rPr>
          <w:rFonts w:hint="eastAsia"/>
        </w:rPr>
        <w:t>21</w:t>
      </w:r>
      <w:r>
        <w:rPr>
          <w:rFonts w:hint="eastAsia"/>
        </w:rPr>
        <w:fldChar w:fldCharType="end"/>
      </w:r>
      <w:r>
        <w:rPr>
          <w:rFonts w:hint="eastAsia"/>
        </w:rPr>
        <w:fldChar w:fldCharType="end"/>
      </w:r>
    </w:p>
    <w:p>
      <w:pPr>
        <w:pStyle w:val="9"/>
        <w:rPr>
          <w:rFonts w:cstheme="minorBidi"/>
          <w:kern w:val="2"/>
        </w:rPr>
      </w:pPr>
      <w:r>
        <w:fldChar w:fldCharType="begin"/>
      </w:r>
      <w:r>
        <w:instrText xml:space="preserve"> HYPERLINK \l "_Toc191561448" </w:instrText>
      </w:r>
      <w:r>
        <w:fldChar w:fldCharType="separate"/>
      </w:r>
      <w:r>
        <w:rPr>
          <w:rStyle w:val="14"/>
          <w:rFonts w:hint="eastAsia"/>
        </w:rPr>
        <w:t>“智安杯”大学生国家安全案例大赛</w:t>
      </w:r>
      <w:r>
        <w:rPr>
          <w:rStyle w:val="14"/>
          <w:rFonts w:hint="eastAsia"/>
        </w:rPr>
        <w:fldChar w:fldCharType="end"/>
      </w:r>
      <w:r>
        <w:fldChar w:fldCharType="begin"/>
      </w:r>
      <w:r>
        <w:instrText xml:space="preserve"> HYPERLINK \l "_Toc191561449" </w:instrText>
      </w:r>
      <w:r>
        <w:fldChar w:fldCharType="separate"/>
      </w:r>
      <w:r>
        <w:rPr>
          <w:rStyle w:val="14"/>
          <w:rFonts w:hint="eastAsia"/>
        </w:rPr>
        <w:t>参赛团队知识产权原创性和法律责任声明</w:t>
      </w:r>
      <w:r>
        <w:rPr>
          <w:rFonts w:hint="eastAsia"/>
        </w:rPr>
        <w:tab/>
      </w:r>
      <w:r>
        <w:rPr>
          <w:rFonts w:hint="eastAsia"/>
        </w:rPr>
        <w:fldChar w:fldCharType="begin"/>
      </w:r>
      <w:r>
        <w:rPr>
          <w:rFonts w:hint="eastAsia"/>
        </w:rPr>
        <w:instrText xml:space="preserve"> PAGEREF _Toc191561449 \h </w:instrText>
      </w:r>
      <w:r>
        <w:rPr>
          <w:rFonts w:hint="eastAsia"/>
        </w:rPr>
        <w:fldChar w:fldCharType="separate"/>
      </w:r>
      <w:r>
        <w:rPr>
          <w:rFonts w:hint="eastAsia"/>
        </w:rPr>
        <w:t>25</w:t>
      </w:r>
      <w:r>
        <w:rPr>
          <w:rFonts w:hint="eastAsia"/>
        </w:rPr>
        <w:fldChar w:fldCharType="end"/>
      </w:r>
      <w:r>
        <w:rPr>
          <w:rFonts w:hint="eastAsia"/>
        </w:rPr>
        <w:fldChar w:fldCharType="end"/>
      </w:r>
    </w:p>
    <w:p>
      <w:pPr>
        <w:spacing w:line="520" w:lineRule="exact"/>
        <w:jc w:val="center"/>
        <w:rPr>
          <w:rFonts w:ascii="仿宋_GB2312" w:hAnsi="黑体" w:eastAsia="仿宋_GB2312"/>
          <w:spacing w:val="-10"/>
          <w:sz w:val="30"/>
          <w:szCs w:val="30"/>
        </w:rPr>
        <w:sectPr>
          <w:footerReference r:id="rId4" w:type="default"/>
          <w:pgSz w:w="11907" w:h="16840"/>
          <w:pgMar w:top="1440" w:right="1797" w:bottom="1440" w:left="1797" w:header="851" w:footer="992" w:gutter="0"/>
          <w:pgNumType w:fmt="upperRoman" w:start="1"/>
          <w:cols w:space="425" w:num="1"/>
          <w:docGrid w:type="lines" w:linePitch="312" w:charSpace="0"/>
        </w:sectPr>
      </w:pPr>
      <w:r>
        <w:rPr>
          <w:rFonts w:hint="eastAsia" w:ascii="仿宋_GB2312" w:hAnsi="黑体" w:eastAsia="仿宋_GB2312"/>
          <w:sz w:val="30"/>
          <w:szCs w:val="30"/>
        </w:rPr>
        <w:fldChar w:fldCharType="end"/>
      </w:r>
    </w:p>
    <w:p>
      <w:pPr>
        <w:jc w:val="center"/>
        <w:outlineLvl w:val="0"/>
        <w:rPr>
          <w:rFonts w:ascii="黑体" w:hAnsi="黑体" w:eastAsia="黑体"/>
          <w:spacing w:val="-16"/>
          <w:sz w:val="44"/>
        </w:rPr>
      </w:pPr>
      <w:bookmarkStart w:id="0" w:name="_Toc191561435"/>
      <w:r>
        <w:rPr>
          <w:rFonts w:hint="eastAsia" w:ascii="黑体" w:hAnsi="黑体" w:eastAsia="黑体"/>
          <w:spacing w:val="-16"/>
          <w:sz w:val="44"/>
        </w:rPr>
        <w:t>2025年首届“智安杯”大学</w:t>
      </w:r>
      <w:r>
        <w:rPr>
          <w:rFonts w:ascii="黑体" w:hAnsi="黑体" w:eastAsia="黑体"/>
          <w:spacing w:val="-16"/>
          <w:sz w:val="44"/>
        </w:rPr>
        <w:t>生国家安全案例</w:t>
      </w:r>
      <w:bookmarkEnd w:id="0"/>
    </w:p>
    <w:p>
      <w:pPr>
        <w:jc w:val="center"/>
        <w:outlineLvl w:val="0"/>
        <w:rPr>
          <w:rFonts w:ascii="黑体" w:hAnsi="黑体" w:eastAsia="黑体"/>
          <w:spacing w:val="-16"/>
          <w:sz w:val="44"/>
        </w:rPr>
      </w:pPr>
      <w:bookmarkStart w:id="1" w:name="_Toc191561436"/>
      <w:r>
        <w:rPr>
          <w:rFonts w:ascii="黑体" w:hAnsi="黑体" w:eastAsia="黑体"/>
          <w:spacing w:val="-16"/>
          <w:sz w:val="44"/>
        </w:rPr>
        <w:t>大赛</w:t>
      </w:r>
      <w:r>
        <w:rPr>
          <w:rFonts w:hint="eastAsia" w:ascii="黑体" w:hAnsi="黑体" w:eastAsia="黑体"/>
          <w:spacing w:val="-16"/>
          <w:sz w:val="44"/>
        </w:rPr>
        <w:t>竞赛通知</w:t>
      </w:r>
      <w:bookmarkEnd w:id="1"/>
    </w:p>
    <w:p>
      <w:pPr>
        <w:ind w:firstLine="640" w:firstLineChars="200"/>
        <w:rPr>
          <w:rFonts w:ascii="黑体" w:hAnsi="黑体" w:eastAsia="黑体"/>
          <w:sz w:val="32"/>
        </w:rPr>
      </w:pPr>
    </w:p>
    <w:p>
      <w:pPr>
        <w:pStyle w:val="4"/>
        <w:adjustRightInd w:val="0"/>
        <w:snapToGrid w:val="0"/>
        <w:spacing w:line="520" w:lineRule="exact"/>
        <w:ind w:firstLine="640"/>
        <w:jc w:val="both"/>
        <w:rPr>
          <w:rFonts w:ascii="仿宋_GB2312" w:hAnsi="黑体" w:eastAsia="仿宋_GB2312" w:cs="黑体"/>
          <w:sz w:val="32"/>
          <w:szCs w:val="32"/>
        </w:rPr>
      </w:pPr>
      <w:r>
        <w:rPr>
          <w:rFonts w:hint="eastAsia" w:ascii="仿宋_GB2312" w:hAnsi="仿宋" w:eastAsia="仿宋_GB2312" w:cs="仿宋"/>
          <w:sz w:val="32"/>
          <w:szCs w:val="32"/>
        </w:rPr>
        <w:t>为深入践行总体国家安全观，加快推进科技赋能国家安全战略，在第十个“4·15”全民国家安全教育日和《中华人民共和国国家安全法》修订颁布十周年之际，由国际关系学院等10所高校共同发起，组织开展2025年首届“智安杯”大学生国家安全案例大赛。本次大赛</w:t>
      </w:r>
      <w:r>
        <w:rPr>
          <w:rFonts w:ascii="仿宋_GB2312" w:hAnsi="仿宋" w:eastAsia="仿宋_GB2312" w:cs="仿宋"/>
          <w:sz w:val="32"/>
          <w:szCs w:val="32"/>
        </w:rPr>
        <w:t>旨在</w:t>
      </w:r>
      <w:r>
        <w:rPr>
          <w:rFonts w:hint="eastAsia" w:ascii="仿宋_GB2312" w:hAnsi="仿宋" w:eastAsia="仿宋_GB2312" w:cs="仿宋"/>
          <w:sz w:val="32"/>
          <w:szCs w:val="32"/>
        </w:rPr>
        <w:t>通过实战案例设计促进国家安全学科</w:t>
      </w:r>
      <w:r>
        <w:rPr>
          <w:rFonts w:ascii="仿宋_GB2312" w:hAnsi="仿宋" w:eastAsia="仿宋_GB2312" w:cs="仿宋"/>
          <w:sz w:val="32"/>
          <w:szCs w:val="32"/>
        </w:rPr>
        <w:t>与</w:t>
      </w:r>
      <w:r>
        <w:rPr>
          <w:rFonts w:hint="eastAsia" w:ascii="仿宋_GB2312" w:hAnsi="仿宋" w:eastAsia="仿宋_GB2312" w:cs="仿宋"/>
          <w:sz w:val="32"/>
          <w:szCs w:val="32"/>
        </w:rPr>
        <w:t>各</w:t>
      </w:r>
      <w:r>
        <w:rPr>
          <w:rFonts w:ascii="仿宋_GB2312" w:hAnsi="仿宋" w:eastAsia="仿宋_GB2312" w:cs="仿宋"/>
          <w:sz w:val="32"/>
          <w:szCs w:val="32"/>
        </w:rPr>
        <w:t>领域的</w:t>
      </w:r>
      <w:r>
        <w:rPr>
          <w:rFonts w:hint="eastAsia" w:ascii="仿宋_GB2312" w:hAnsi="仿宋" w:eastAsia="仿宋_GB2312" w:cs="仿宋"/>
          <w:sz w:val="32"/>
          <w:szCs w:val="32"/>
        </w:rPr>
        <w:t>深度</w:t>
      </w:r>
      <w:r>
        <w:rPr>
          <w:rFonts w:ascii="仿宋_GB2312" w:hAnsi="仿宋" w:eastAsia="仿宋_GB2312" w:cs="仿宋"/>
          <w:sz w:val="32"/>
          <w:szCs w:val="32"/>
        </w:rPr>
        <w:t>融合</w:t>
      </w:r>
      <w:r>
        <w:rPr>
          <w:rFonts w:hint="eastAsia" w:ascii="仿宋_GB2312" w:hAnsi="仿宋" w:eastAsia="仿宋_GB2312" w:cs="仿宋"/>
          <w:sz w:val="32"/>
          <w:szCs w:val="32"/>
        </w:rPr>
        <w:t>，遴选优秀案例，</w:t>
      </w:r>
      <w:r>
        <w:rPr>
          <w:rFonts w:hint="eastAsia" w:ascii="仿宋_GB2312" w:hAnsi="黑体" w:eastAsia="仿宋_GB2312" w:cs="黑体"/>
          <w:sz w:val="32"/>
          <w:szCs w:val="32"/>
        </w:rPr>
        <w:t>打造具有鲜明特色、多元参与的大学生国家安全教育品牌，提高</w:t>
      </w:r>
      <w:r>
        <w:rPr>
          <w:rFonts w:hint="eastAsia" w:ascii="仿宋_GB2312" w:hAnsi="仿宋" w:eastAsia="仿宋_GB2312" w:cs="仿宋"/>
          <w:sz w:val="32"/>
          <w:szCs w:val="32"/>
        </w:rPr>
        <w:t>大学生国家安全意识，筑牢国家安全屏障</w:t>
      </w:r>
      <w:r>
        <w:rPr>
          <w:rFonts w:hint="eastAsia" w:ascii="仿宋_GB2312" w:hAnsi="黑体" w:eastAsia="仿宋_GB2312" w:cs="黑体"/>
          <w:sz w:val="32"/>
          <w:szCs w:val="32"/>
        </w:rPr>
        <w:t>。</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首届“智安杯”</w:t>
      </w:r>
      <w:r>
        <w:rPr>
          <w:rFonts w:ascii="仿宋_GB2312" w:hAnsi="仿宋" w:eastAsia="仿宋_GB2312" w:cs="仿宋"/>
          <w:sz w:val="32"/>
          <w:szCs w:val="32"/>
        </w:rPr>
        <w:t>国家安全案例大赛</w:t>
      </w:r>
      <w:r>
        <w:rPr>
          <w:rFonts w:hint="eastAsia" w:ascii="仿宋_GB2312" w:hAnsi="仿宋" w:eastAsia="仿宋_GB2312" w:cs="仿宋"/>
          <w:sz w:val="32"/>
          <w:szCs w:val="32"/>
        </w:rPr>
        <w:t>报名通道正式开启</w:t>
      </w:r>
      <w:r>
        <w:rPr>
          <w:rFonts w:ascii="仿宋_GB2312" w:hAnsi="仿宋" w:eastAsia="仿宋_GB2312" w:cs="仿宋"/>
          <w:sz w:val="32"/>
          <w:szCs w:val="32"/>
        </w:rPr>
        <w:t>，欢迎广大学子积极报名参加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现将有关事项通知如下：</w:t>
      </w:r>
    </w:p>
    <w:p>
      <w:pPr>
        <w:pStyle w:val="4"/>
        <w:adjustRightInd w:val="0"/>
        <w:snapToGrid w:val="0"/>
        <w:spacing w:line="520" w:lineRule="exact"/>
        <w:ind w:firstLine="640"/>
        <w:jc w:val="both"/>
        <w:rPr>
          <w:rFonts w:ascii="黑体" w:hAnsi="黑体" w:eastAsia="黑体" w:cs="仿宋"/>
          <w:sz w:val="32"/>
          <w:szCs w:val="32"/>
        </w:rPr>
      </w:pPr>
      <w:r>
        <w:rPr>
          <w:rFonts w:hint="eastAsia" w:ascii="黑体" w:hAnsi="黑体" w:eastAsia="黑体" w:cs="仿宋"/>
          <w:sz w:val="32"/>
          <w:szCs w:val="32"/>
        </w:rPr>
        <w:t>一</w:t>
      </w:r>
      <w:r>
        <w:rPr>
          <w:rFonts w:ascii="黑体" w:hAnsi="黑体" w:eastAsia="黑体" w:cs="仿宋"/>
          <w:sz w:val="32"/>
          <w:szCs w:val="32"/>
        </w:rPr>
        <w:t>、</w:t>
      </w:r>
      <w:r>
        <w:rPr>
          <w:rFonts w:hint="eastAsia" w:ascii="黑体" w:hAnsi="黑体" w:eastAsia="黑体" w:cs="仿宋"/>
          <w:sz w:val="32"/>
          <w:szCs w:val="32"/>
        </w:rPr>
        <w:t>竞赛主题</w:t>
      </w:r>
    </w:p>
    <w:p>
      <w:pPr>
        <w:spacing w:line="520" w:lineRule="exact"/>
        <w:ind w:firstLine="640" w:firstLineChars="200"/>
        <w:rPr>
          <w:rFonts w:ascii="仿宋_GB2312" w:hAnsi="黑体" w:eastAsia="仿宋_GB2312" w:cs="仿宋"/>
          <w:bCs/>
          <w:sz w:val="32"/>
          <w:szCs w:val="32"/>
        </w:rPr>
      </w:pPr>
      <w:r>
        <w:rPr>
          <w:rFonts w:hint="eastAsia" w:ascii="仿宋_GB2312" w:hAnsi="黑体" w:eastAsia="仿宋_GB2312" w:cs="仿宋"/>
          <w:bCs/>
          <w:sz w:val="32"/>
          <w:szCs w:val="32"/>
        </w:rPr>
        <w:t>人工智能与国家安全</w:t>
      </w:r>
    </w:p>
    <w:p>
      <w:pPr>
        <w:pStyle w:val="19"/>
        <w:spacing w:line="520" w:lineRule="exact"/>
        <w:ind w:left="0" w:firstLine="640"/>
        <w:contextualSpacing w:val="0"/>
        <w:rPr>
          <w:rFonts w:ascii="黑体" w:hAnsi="黑体" w:eastAsia="黑体"/>
          <w:bCs w:val="0"/>
          <w:sz w:val="32"/>
          <w:szCs w:val="32"/>
          <w14:ligatures w14:val="none"/>
        </w:rPr>
      </w:pPr>
      <w:r>
        <w:rPr>
          <w:rFonts w:hint="eastAsia" w:ascii="黑体" w:hAnsi="黑体" w:eastAsia="黑体"/>
          <w:bCs w:val="0"/>
          <w:sz w:val="32"/>
          <w:szCs w:val="32"/>
          <w14:ligatures w14:val="none"/>
        </w:rPr>
        <w:t>二、竞赛宣传口号</w:t>
      </w:r>
    </w:p>
    <w:p>
      <w:pPr>
        <w:spacing w:line="520" w:lineRule="exact"/>
        <w:ind w:firstLine="640"/>
        <w:rPr>
          <w:rFonts w:ascii="仿宋_GB2312" w:eastAsia="仿宋_GB2312"/>
          <w:sz w:val="32"/>
          <w:szCs w:val="32"/>
        </w:rPr>
      </w:pPr>
      <w:r>
        <w:rPr>
          <w:rFonts w:hint="eastAsia" w:ascii="仿宋_GB2312" w:eastAsia="仿宋_GB2312"/>
          <w:sz w:val="32"/>
          <w:szCs w:val="32"/>
        </w:rPr>
        <w:t>AI护航国家安全，创新引领安全未来</w:t>
      </w:r>
    </w:p>
    <w:p>
      <w:pPr>
        <w:pStyle w:val="4"/>
        <w:adjustRightInd w:val="0"/>
        <w:snapToGrid w:val="0"/>
        <w:spacing w:line="520" w:lineRule="exact"/>
        <w:ind w:firstLine="640"/>
        <w:jc w:val="both"/>
        <w:rPr>
          <w:rFonts w:ascii="黑体" w:hAnsi="黑体" w:eastAsia="黑体" w:cs="仿宋"/>
          <w:sz w:val="32"/>
          <w:szCs w:val="32"/>
        </w:rPr>
      </w:pPr>
      <w:r>
        <w:rPr>
          <w:rFonts w:hint="eastAsia" w:ascii="黑体" w:hAnsi="黑体" w:eastAsia="黑体" w:cs="仿宋"/>
          <w:sz w:val="32"/>
          <w:szCs w:val="32"/>
        </w:rPr>
        <w:t>三</w:t>
      </w:r>
      <w:r>
        <w:rPr>
          <w:rFonts w:ascii="黑体" w:hAnsi="黑体" w:eastAsia="黑体" w:cs="仿宋"/>
          <w:sz w:val="32"/>
          <w:szCs w:val="32"/>
        </w:rPr>
        <w:t>、</w:t>
      </w:r>
      <w:r>
        <w:rPr>
          <w:rFonts w:hint="eastAsia" w:ascii="黑体" w:hAnsi="黑体" w:eastAsia="黑体" w:cs="仿宋"/>
          <w:sz w:val="32"/>
          <w:szCs w:val="32"/>
        </w:rPr>
        <w:t>组织单位</w:t>
      </w:r>
    </w:p>
    <w:p>
      <w:pPr>
        <w:pStyle w:val="4"/>
        <w:adjustRightInd w:val="0"/>
        <w:snapToGrid w:val="0"/>
        <w:spacing w:line="520" w:lineRule="exact"/>
        <w:ind w:firstLine="0" w:firstLineChars="0"/>
        <w:jc w:val="both"/>
        <w:rPr>
          <w:rFonts w:ascii="黑体" w:hAnsi="黑体" w:eastAsia="黑体" w:cs="仿宋"/>
          <w:sz w:val="32"/>
          <w:szCs w:val="32"/>
        </w:rPr>
      </w:pPr>
      <w:r>
        <w:rPr>
          <w:rFonts w:hint="eastAsia" w:ascii="黑体" w:hAnsi="黑体" w:eastAsia="黑体" w:cs="仿宋"/>
          <w:sz w:val="32"/>
          <w:szCs w:val="32"/>
        </w:rPr>
        <w:t>指导单位：</w:t>
      </w:r>
      <w:r>
        <w:rPr>
          <w:rFonts w:hint="eastAsia" w:ascii="仿宋_GB2312" w:hAnsi="黑体" w:eastAsia="仿宋_GB2312" w:cs="仿宋"/>
          <w:sz w:val="32"/>
          <w:szCs w:val="32"/>
        </w:rPr>
        <w:t>国务院学位委员会</w:t>
      </w:r>
      <w:r>
        <w:rPr>
          <w:rFonts w:ascii="仿宋_GB2312" w:hAnsi="黑体" w:eastAsia="仿宋_GB2312" w:cs="仿宋"/>
          <w:sz w:val="32"/>
          <w:szCs w:val="32"/>
        </w:rPr>
        <w:t>国家安全学学科评议组</w:t>
      </w:r>
    </w:p>
    <w:p>
      <w:pPr>
        <w:pStyle w:val="4"/>
        <w:adjustRightInd w:val="0"/>
        <w:snapToGrid w:val="0"/>
        <w:spacing w:line="520" w:lineRule="exact"/>
        <w:ind w:firstLine="560" w:firstLineChars="175"/>
        <w:jc w:val="both"/>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 </w:t>
      </w:r>
      <w:r>
        <w:rPr>
          <w:rFonts w:hint="eastAsia" w:ascii="仿宋_GB2312" w:hAnsi="仿宋" w:eastAsia="仿宋_GB2312" w:cs="仿宋"/>
          <w:sz w:val="11"/>
          <w:szCs w:val="11"/>
        </w:rPr>
        <w:t xml:space="preserve"> </w:t>
      </w:r>
      <w:r>
        <w:rPr>
          <w:rFonts w:hint="eastAsia" w:ascii="仿宋_GB2312" w:hAnsi="仿宋" w:eastAsia="仿宋_GB2312" w:cs="仿宋"/>
          <w:sz w:val="32"/>
          <w:szCs w:val="32"/>
        </w:rPr>
        <w:t>中共北京市委国家安全委员会办公室</w:t>
      </w:r>
    </w:p>
    <w:p>
      <w:pPr>
        <w:pStyle w:val="4"/>
        <w:adjustRightInd w:val="0"/>
        <w:snapToGrid w:val="0"/>
        <w:spacing w:line="520" w:lineRule="exact"/>
        <w:ind w:firstLine="560" w:firstLineChars="175"/>
        <w:jc w:val="both"/>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11"/>
          <w:szCs w:val="11"/>
        </w:rPr>
        <w:t xml:space="preserve"> </w:t>
      </w:r>
      <w:r>
        <w:rPr>
          <w:rFonts w:hint="eastAsia" w:ascii="仿宋_GB2312" w:hAnsi="仿宋" w:eastAsia="仿宋_GB2312" w:cs="仿宋"/>
          <w:sz w:val="32"/>
          <w:szCs w:val="32"/>
        </w:rPr>
        <w:t>中共北京市委教育工作委员会</w:t>
      </w:r>
    </w:p>
    <w:p>
      <w:pPr>
        <w:pStyle w:val="4"/>
        <w:adjustRightInd w:val="0"/>
        <w:snapToGrid w:val="0"/>
        <w:spacing w:line="520" w:lineRule="exact"/>
        <w:ind w:firstLine="0" w:firstLineChars="0"/>
        <w:jc w:val="both"/>
        <w:rPr>
          <w:rFonts w:ascii="仿宋_GB2312" w:hAnsi="仿宋" w:eastAsia="仿宋_GB2312" w:cs="仿宋"/>
          <w:sz w:val="32"/>
          <w:szCs w:val="32"/>
        </w:rPr>
      </w:pPr>
      <w:r>
        <w:rPr>
          <w:rFonts w:hint="eastAsia" w:ascii="黑体" w:hAnsi="黑体" w:eastAsia="黑体" w:cs="仿宋"/>
          <w:sz w:val="32"/>
          <w:szCs w:val="32"/>
        </w:rPr>
        <w:t>发起单位：</w:t>
      </w:r>
      <w:r>
        <w:rPr>
          <w:rFonts w:hint="eastAsia" w:ascii="仿宋_GB2312" w:hAnsi="仿宋" w:eastAsia="仿宋_GB2312" w:cs="仿宋"/>
          <w:sz w:val="32"/>
          <w:szCs w:val="32"/>
        </w:rPr>
        <w:t>国际关系学院</w:t>
      </w:r>
      <w:r>
        <w:rPr>
          <w:rFonts w:hint="eastAsia" w:ascii="仿宋_GB2312" w:hAnsi="仿宋" w:eastAsia="仿宋_GB2312" w:cs="仿宋"/>
          <w:sz w:val="32"/>
        </w:rPr>
        <w:t>、首都师范大学、华东政法大学 、</w:t>
      </w:r>
    </w:p>
    <w:p>
      <w:pPr>
        <w:pStyle w:val="4"/>
        <w:adjustRightInd w:val="0"/>
        <w:snapToGrid w:val="0"/>
        <w:spacing w:line="520" w:lineRule="exact"/>
        <w:ind w:firstLine="1600" w:firstLineChars="500"/>
        <w:jc w:val="both"/>
        <w:rPr>
          <w:rFonts w:ascii="仿宋_GB2312" w:hAnsi="仿宋" w:eastAsia="仿宋_GB2312" w:cs="仿宋"/>
          <w:sz w:val="32"/>
          <w:szCs w:val="32"/>
        </w:rPr>
      </w:pPr>
      <w:r>
        <w:rPr>
          <w:rFonts w:hint="eastAsia" w:ascii="仿宋_GB2312" w:hAnsi="仿宋" w:eastAsia="仿宋_GB2312" w:cs="仿宋"/>
          <w:sz w:val="32"/>
        </w:rPr>
        <w:t>陕西师范大学、</w:t>
      </w:r>
      <w:r>
        <w:rPr>
          <w:rFonts w:hint="eastAsia" w:ascii="仿宋_GB2312" w:hAnsi="仿宋" w:eastAsia="仿宋_GB2312" w:cs="仿宋"/>
          <w:sz w:val="32"/>
          <w:szCs w:val="32"/>
        </w:rPr>
        <w:t>北京理工大学、北京交通大学、</w:t>
      </w:r>
    </w:p>
    <w:p>
      <w:pPr>
        <w:pStyle w:val="4"/>
        <w:adjustRightInd w:val="0"/>
        <w:snapToGrid w:val="0"/>
        <w:spacing w:line="520" w:lineRule="exact"/>
        <w:ind w:firstLine="1600" w:firstLineChars="500"/>
        <w:jc w:val="both"/>
        <w:rPr>
          <w:rFonts w:ascii="仿宋_GB2312" w:hAnsi="仿宋" w:eastAsia="仿宋_GB2312" w:cs="仿宋"/>
          <w:sz w:val="32"/>
        </w:rPr>
      </w:pPr>
      <w:r>
        <w:rPr>
          <w:rFonts w:hint="eastAsia" w:ascii="仿宋_GB2312" w:hAnsi="仿宋" w:eastAsia="仿宋_GB2312" w:cs="仿宋"/>
          <w:sz w:val="32"/>
          <w:szCs w:val="32"/>
        </w:rPr>
        <w:t>上海交通大学、同济大学、中国人民公安大学、</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 xml:space="preserve">      河南大学       （发起单位排名不分先后）</w:t>
      </w:r>
    </w:p>
    <w:p>
      <w:pPr>
        <w:pStyle w:val="4"/>
        <w:adjustRightInd w:val="0"/>
        <w:snapToGrid w:val="0"/>
        <w:spacing w:line="520" w:lineRule="exact"/>
        <w:ind w:firstLine="0" w:firstLineChars="0"/>
        <w:jc w:val="both"/>
        <w:rPr>
          <w:rFonts w:ascii="仿宋_GB2312" w:hAnsi="仿宋" w:eastAsia="仿宋_GB2312" w:cs="仿宋"/>
          <w:sz w:val="32"/>
          <w:szCs w:val="32"/>
        </w:rPr>
      </w:pPr>
      <w:r>
        <w:rPr>
          <w:rFonts w:hint="eastAsia" w:ascii="黑体" w:hAnsi="黑体" w:eastAsia="黑体" w:cs="仿宋"/>
          <w:sz w:val="32"/>
          <w:szCs w:val="32"/>
        </w:rPr>
        <w:t>本年度主办单位：</w:t>
      </w:r>
      <w:r>
        <w:rPr>
          <w:rFonts w:hint="eastAsia" w:ascii="仿宋_GB2312" w:hAnsi="仿宋" w:eastAsia="仿宋_GB2312" w:cs="仿宋"/>
          <w:sz w:val="32"/>
          <w:szCs w:val="32"/>
        </w:rPr>
        <w:t>国际关系学院、首都师范大学</w:t>
      </w:r>
    </w:p>
    <w:p>
      <w:pPr>
        <w:pStyle w:val="4"/>
        <w:adjustRightInd w:val="0"/>
        <w:snapToGrid w:val="0"/>
        <w:spacing w:line="520" w:lineRule="exact"/>
        <w:ind w:left="1558" w:leftChars="-20" w:hanging="1600" w:hangingChars="500"/>
        <w:jc w:val="both"/>
        <w:rPr>
          <w:rFonts w:ascii="仿宋_GB2312" w:hAnsi="仿宋" w:eastAsia="仿宋_GB2312" w:cs="仿宋"/>
          <w:sz w:val="32"/>
          <w:szCs w:val="32"/>
        </w:rPr>
      </w:pPr>
      <w:r>
        <w:rPr>
          <w:rFonts w:hint="eastAsia" w:ascii="黑体" w:hAnsi="黑体" w:eastAsia="黑体" w:cs="仿宋"/>
          <w:sz w:val="32"/>
          <w:szCs w:val="32"/>
        </w:rPr>
        <w:t>承办单位：</w:t>
      </w:r>
      <w:r>
        <w:rPr>
          <w:rFonts w:ascii="仿宋_GB2312" w:hAnsi="仿宋" w:eastAsia="仿宋_GB2312" w:cs="仿宋"/>
          <w:spacing w:val="-6"/>
          <w:sz w:val="32"/>
        </w:rPr>
        <w:t>国际关系学院国家安全与发展研究院</w:t>
      </w:r>
      <w:r>
        <w:rPr>
          <w:rFonts w:hint="eastAsia" w:ascii="仿宋_GB2312" w:hAnsi="仿宋" w:eastAsia="仿宋_GB2312" w:cs="仿宋"/>
          <w:spacing w:val="-6"/>
          <w:sz w:val="32"/>
        </w:rPr>
        <w:t>、</w:t>
      </w:r>
      <w:r>
        <w:rPr>
          <w:rFonts w:hint="eastAsia" w:ascii="仿宋_GB2312" w:hAnsi="仿宋" w:eastAsia="仿宋_GB2312" w:cs="仿宋"/>
          <w:spacing w:val="-6"/>
          <w:sz w:val="32"/>
          <w:szCs w:val="32"/>
        </w:rPr>
        <w:t>国际关系学院网络空间安全学院和公共</w:t>
      </w:r>
      <w:r>
        <w:rPr>
          <w:rFonts w:ascii="仿宋_GB2312" w:hAnsi="仿宋" w:eastAsia="仿宋_GB2312" w:cs="仿宋"/>
          <w:spacing w:val="-6"/>
          <w:sz w:val="32"/>
          <w:szCs w:val="32"/>
        </w:rPr>
        <w:t>管理系、</w:t>
      </w:r>
      <w:r>
        <w:rPr>
          <w:rFonts w:hint="eastAsia" w:ascii="仿宋_GB2312" w:hAnsi="仿宋" w:eastAsia="仿宋_GB2312" w:cs="仿宋"/>
          <w:spacing w:val="-6"/>
          <w:sz w:val="32"/>
          <w:szCs w:val="32"/>
        </w:rPr>
        <w:t>首都</w:t>
      </w:r>
      <w:r>
        <w:rPr>
          <w:rFonts w:ascii="仿宋_GB2312" w:hAnsi="仿宋" w:eastAsia="仿宋_GB2312" w:cs="仿宋"/>
          <w:spacing w:val="-6"/>
          <w:sz w:val="32"/>
          <w:szCs w:val="32"/>
        </w:rPr>
        <w:t>师范大学管理学院</w:t>
      </w:r>
      <w:r>
        <w:rPr>
          <w:rFonts w:hint="eastAsia" w:ascii="仿宋_GB2312" w:hAnsi="仿宋" w:eastAsia="仿宋_GB2312" w:cs="仿宋"/>
          <w:spacing w:val="-6"/>
          <w:sz w:val="32"/>
          <w:szCs w:val="32"/>
        </w:rPr>
        <w:t>、</w:t>
      </w:r>
      <w:r>
        <w:rPr>
          <w:rFonts w:hint="eastAsia" w:ascii="仿宋_GB2312" w:hAnsi="仿宋" w:eastAsia="仿宋_GB2312" w:cs="仿宋"/>
          <w:spacing w:val="-6"/>
          <w:sz w:val="32"/>
        </w:rPr>
        <w:t>华东政法大学国家安全研究院</w:t>
      </w:r>
      <w:r>
        <w:rPr>
          <w:rFonts w:hint="eastAsia" w:ascii="仿宋_GB2312" w:hAnsi="仿宋" w:eastAsia="仿宋_GB2312" w:cs="仿宋"/>
          <w:spacing w:val="-6"/>
          <w:sz w:val="32"/>
          <w:szCs w:val="32"/>
        </w:rPr>
        <w:t>、陕西师范大学国家安全学院、北京理工大学网络空间安全学院、</w:t>
      </w:r>
      <w:r>
        <w:rPr>
          <w:rFonts w:ascii="仿宋_GB2312" w:hAnsi="仿宋" w:eastAsia="仿宋_GB2312" w:cs="仿宋"/>
          <w:spacing w:val="-6"/>
          <w:sz w:val="32"/>
          <w:szCs w:val="32"/>
        </w:rPr>
        <w:t>北京交通大学</w:t>
      </w:r>
      <w:r>
        <w:rPr>
          <w:rFonts w:hint="eastAsia" w:ascii="仿宋_GB2312" w:hAnsi="仿宋" w:eastAsia="仿宋_GB2312" w:cs="仿宋"/>
          <w:spacing w:val="-6"/>
          <w:sz w:val="32"/>
          <w:szCs w:val="32"/>
        </w:rPr>
        <w:t>计算机与信息技术</w:t>
      </w:r>
      <w:r>
        <w:rPr>
          <w:rFonts w:ascii="仿宋_GB2312" w:hAnsi="仿宋" w:eastAsia="仿宋_GB2312" w:cs="仿宋"/>
          <w:spacing w:val="-6"/>
          <w:sz w:val="32"/>
          <w:szCs w:val="32"/>
        </w:rPr>
        <w:t>学院</w:t>
      </w:r>
      <w:r>
        <w:rPr>
          <w:rFonts w:hint="eastAsia" w:ascii="仿宋_GB2312" w:hAnsi="仿宋" w:eastAsia="仿宋_GB2312" w:cs="仿宋"/>
          <w:spacing w:val="-6"/>
          <w:sz w:val="32"/>
          <w:szCs w:val="32"/>
        </w:rPr>
        <w:t>、上海</w:t>
      </w:r>
      <w:r>
        <w:rPr>
          <w:rFonts w:ascii="仿宋_GB2312" w:hAnsi="仿宋" w:eastAsia="仿宋_GB2312" w:cs="仿宋"/>
          <w:spacing w:val="-6"/>
          <w:sz w:val="32"/>
          <w:szCs w:val="32"/>
        </w:rPr>
        <w:t>交通大学</w:t>
      </w:r>
      <w:r>
        <w:rPr>
          <w:rFonts w:hint="eastAsia" w:ascii="仿宋_GB2312" w:hAnsi="仿宋" w:eastAsia="仿宋_GB2312" w:cs="仿宋"/>
          <w:spacing w:val="-6"/>
          <w:sz w:val="32"/>
          <w:szCs w:val="32"/>
        </w:rPr>
        <w:t>国家安全研究院、同济大学法</w:t>
      </w:r>
      <w:r>
        <w:rPr>
          <w:rFonts w:ascii="仿宋_GB2312" w:hAnsi="仿宋" w:eastAsia="仿宋_GB2312" w:cs="仿宋"/>
          <w:spacing w:val="-6"/>
          <w:sz w:val="32"/>
          <w:szCs w:val="32"/>
        </w:rPr>
        <w:t>学院</w:t>
      </w:r>
      <w:r>
        <w:rPr>
          <w:rFonts w:hint="eastAsia" w:ascii="仿宋_GB2312" w:hAnsi="仿宋" w:eastAsia="仿宋_GB2312" w:cs="仿宋"/>
          <w:spacing w:val="-6"/>
          <w:sz w:val="32"/>
          <w:szCs w:val="32"/>
        </w:rPr>
        <w:t>、中国人民公安大学</w:t>
      </w:r>
      <w:r>
        <w:rPr>
          <w:rFonts w:ascii="仿宋_GB2312" w:hAnsi="仿宋" w:eastAsia="仿宋_GB2312" w:cs="仿宋"/>
          <w:spacing w:val="-6"/>
          <w:sz w:val="32"/>
          <w:szCs w:val="32"/>
        </w:rPr>
        <w:t>国家安全学院</w:t>
      </w:r>
      <w:r>
        <w:rPr>
          <w:rFonts w:hint="eastAsia" w:ascii="仿宋_GB2312" w:hAnsi="仿宋" w:eastAsia="仿宋_GB2312" w:cs="仿宋"/>
          <w:spacing w:val="-6"/>
          <w:sz w:val="32"/>
          <w:szCs w:val="32"/>
        </w:rPr>
        <w:t>、</w:t>
      </w:r>
      <w:r>
        <w:rPr>
          <w:rFonts w:ascii="仿宋_GB2312" w:hAnsi="仿宋" w:eastAsia="仿宋_GB2312" w:cs="仿宋"/>
          <w:spacing w:val="-6"/>
          <w:sz w:val="32"/>
          <w:szCs w:val="32"/>
        </w:rPr>
        <w:t>河南大学</w:t>
      </w:r>
      <w:r>
        <w:rPr>
          <w:rFonts w:hint="eastAsia" w:ascii="仿宋_GB2312" w:hAnsi="仿宋" w:eastAsia="仿宋_GB2312" w:cs="仿宋"/>
          <w:spacing w:val="-6"/>
          <w:sz w:val="32"/>
          <w:szCs w:val="32"/>
        </w:rPr>
        <w:t>人工智能</w:t>
      </w:r>
      <w:r>
        <w:rPr>
          <w:rFonts w:ascii="仿宋_GB2312" w:hAnsi="仿宋" w:eastAsia="仿宋_GB2312" w:cs="仿宋"/>
          <w:spacing w:val="-6"/>
          <w:sz w:val="32"/>
          <w:szCs w:val="32"/>
        </w:rPr>
        <w:t>学院</w:t>
      </w:r>
    </w:p>
    <w:p>
      <w:pPr>
        <w:pStyle w:val="4"/>
        <w:adjustRightInd w:val="0"/>
        <w:snapToGrid w:val="0"/>
        <w:spacing w:line="520" w:lineRule="exact"/>
        <w:ind w:left="1558" w:leftChars="-20" w:hanging="1600" w:hangingChars="500"/>
        <w:jc w:val="both"/>
        <w:rPr>
          <w:rFonts w:ascii="仿宋_GB2312" w:hAnsi="仿宋" w:eastAsia="仿宋_GB2312" w:cs="仿宋"/>
          <w:sz w:val="32"/>
          <w:szCs w:val="32"/>
        </w:rPr>
      </w:pPr>
      <w:r>
        <w:rPr>
          <w:rFonts w:hint="eastAsia" w:ascii="黑体" w:hAnsi="黑体" w:eastAsia="黑体" w:cs="仿宋"/>
          <w:sz w:val="32"/>
          <w:szCs w:val="32"/>
        </w:rPr>
        <w:t>协办</w:t>
      </w:r>
      <w:r>
        <w:rPr>
          <w:rFonts w:ascii="黑体" w:hAnsi="黑体" w:eastAsia="黑体" w:cs="仿宋"/>
          <w:sz w:val="32"/>
          <w:szCs w:val="32"/>
        </w:rPr>
        <w:t>单位：</w:t>
      </w:r>
      <w:r>
        <w:rPr>
          <w:rFonts w:hint="eastAsia" w:ascii="仿宋_GB2312" w:hAnsi="仿宋" w:eastAsia="仿宋_GB2312" w:cs="仿宋"/>
          <w:spacing w:val="-6"/>
          <w:sz w:val="32"/>
          <w:szCs w:val="32"/>
        </w:rPr>
        <w:t>《中国</w:t>
      </w:r>
      <w:r>
        <w:rPr>
          <w:rFonts w:ascii="仿宋_GB2312" w:hAnsi="仿宋" w:eastAsia="仿宋_GB2312" w:cs="仿宋"/>
          <w:spacing w:val="-6"/>
          <w:sz w:val="32"/>
          <w:szCs w:val="32"/>
        </w:rPr>
        <w:t>信息安全</w:t>
      </w:r>
      <w:r>
        <w:rPr>
          <w:rFonts w:hint="eastAsia" w:ascii="仿宋_GB2312" w:hAnsi="仿宋" w:eastAsia="仿宋_GB2312" w:cs="仿宋"/>
          <w:spacing w:val="-6"/>
          <w:sz w:val="32"/>
          <w:szCs w:val="32"/>
        </w:rPr>
        <w:t>》杂志社、</w:t>
      </w:r>
      <w:r>
        <w:rPr>
          <w:rFonts w:ascii="仿宋_GB2312" w:hAnsi="仿宋" w:eastAsia="仿宋_GB2312" w:cs="仿宋"/>
          <w:spacing w:val="-6"/>
          <w:sz w:val="32"/>
          <w:szCs w:val="32"/>
        </w:rPr>
        <w:t>北京市总体国家安全观研究中心</w:t>
      </w:r>
      <w:r>
        <w:rPr>
          <w:rFonts w:hint="eastAsia" w:ascii="仿宋_GB2312" w:hAnsi="仿宋" w:eastAsia="仿宋_GB2312" w:cs="仿宋"/>
          <w:spacing w:val="-6"/>
          <w:sz w:val="32"/>
          <w:szCs w:val="32"/>
        </w:rPr>
        <w:t>、</w:t>
      </w:r>
      <w:r>
        <w:rPr>
          <w:rFonts w:ascii="仿宋_GB2312" w:hAnsi="仿宋" w:eastAsia="仿宋_GB2312" w:cs="仿宋"/>
          <w:spacing w:val="-6"/>
          <w:sz w:val="32"/>
          <w:szCs w:val="32"/>
        </w:rPr>
        <w:t>中国电子质量管理协会</w:t>
      </w:r>
      <w:r>
        <w:rPr>
          <w:rFonts w:hint="eastAsia" w:ascii="仿宋_GB2312" w:hAnsi="仿宋" w:eastAsia="仿宋_GB2312" w:cs="仿宋"/>
          <w:spacing w:val="-6"/>
          <w:sz w:val="32"/>
          <w:szCs w:val="32"/>
        </w:rPr>
        <w:t>人</w:t>
      </w:r>
      <w:r>
        <w:rPr>
          <w:rFonts w:ascii="仿宋_GB2312" w:hAnsi="仿宋" w:eastAsia="仿宋_GB2312" w:cs="仿宋"/>
          <w:spacing w:val="-6"/>
          <w:sz w:val="32"/>
          <w:szCs w:val="32"/>
        </w:rPr>
        <w:t>工智能大模型工作委员会</w:t>
      </w:r>
      <w:r>
        <w:rPr>
          <w:rFonts w:hint="eastAsia" w:ascii="仿宋_GB2312" w:hAnsi="仿宋" w:eastAsia="仿宋_GB2312" w:cs="仿宋"/>
          <w:spacing w:val="-6"/>
          <w:sz w:val="32"/>
          <w:szCs w:val="32"/>
        </w:rPr>
        <w:t>、高校思想政治</w:t>
      </w:r>
      <w:r>
        <w:rPr>
          <w:rFonts w:ascii="仿宋_GB2312" w:hAnsi="仿宋" w:eastAsia="仿宋_GB2312" w:cs="仿宋"/>
          <w:spacing w:val="-6"/>
          <w:sz w:val="32"/>
          <w:szCs w:val="32"/>
        </w:rPr>
        <w:t>工作创新</w:t>
      </w:r>
      <w:r>
        <w:rPr>
          <w:rFonts w:hint="eastAsia" w:ascii="仿宋_GB2312" w:hAnsi="仿宋" w:eastAsia="仿宋_GB2312" w:cs="仿宋"/>
          <w:spacing w:val="-6"/>
          <w:sz w:val="32"/>
          <w:szCs w:val="32"/>
        </w:rPr>
        <w:t>发展</w:t>
      </w:r>
      <w:r>
        <w:rPr>
          <w:rFonts w:ascii="仿宋_GB2312" w:hAnsi="仿宋" w:eastAsia="仿宋_GB2312" w:cs="仿宋"/>
          <w:spacing w:val="-6"/>
          <w:sz w:val="32"/>
          <w:szCs w:val="32"/>
        </w:rPr>
        <w:t>中心</w:t>
      </w:r>
      <w:r>
        <w:rPr>
          <w:rFonts w:hint="eastAsia" w:ascii="仿宋_GB2312" w:hAnsi="仿宋" w:eastAsia="仿宋_GB2312" w:cs="仿宋"/>
          <w:spacing w:val="-6"/>
          <w:sz w:val="32"/>
          <w:szCs w:val="32"/>
        </w:rPr>
        <w:t>（上海</w:t>
      </w:r>
      <w:r>
        <w:rPr>
          <w:rFonts w:ascii="仿宋_GB2312" w:hAnsi="仿宋" w:eastAsia="仿宋_GB2312" w:cs="仿宋"/>
          <w:spacing w:val="-6"/>
          <w:sz w:val="32"/>
          <w:szCs w:val="32"/>
        </w:rPr>
        <w:t>教育网研中心</w:t>
      </w:r>
      <w:r>
        <w:rPr>
          <w:rFonts w:hint="eastAsia" w:ascii="仿宋_GB2312" w:hAnsi="仿宋" w:eastAsia="仿宋_GB2312" w:cs="仿宋"/>
          <w:spacing w:val="-6"/>
          <w:sz w:val="32"/>
          <w:szCs w:val="32"/>
        </w:rPr>
        <w:t>）、上海市人工智能社会治理</w:t>
      </w:r>
      <w:r>
        <w:rPr>
          <w:rFonts w:ascii="仿宋_GB2312" w:hAnsi="仿宋" w:eastAsia="仿宋_GB2312" w:cs="仿宋"/>
          <w:spacing w:val="-6"/>
          <w:sz w:val="32"/>
          <w:szCs w:val="32"/>
        </w:rPr>
        <w:t>协同创新中心</w:t>
      </w:r>
      <w:r>
        <w:rPr>
          <w:rFonts w:hint="eastAsia" w:ascii="仿宋_GB2312" w:hAnsi="仿宋" w:eastAsia="仿宋_GB2312" w:cs="仿宋"/>
          <w:spacing w:val="-6"/>
          <w:sz w:val="32"/>
          <w:szCs w:val="32"/>
        </w:rPr>
        <w:t>、上海市大数据社会应用研究会青少年AI教育</w:t>
      </w:r>
      <w:r>
        <w:rPr>
          <w:rFonts w:ascii="仿宋_GB2312" w:hAnsi="仿宋" w:eastAsia="仿宋_GB2312" w:cs="仿宋"/>
          <w:spacing w:val="-6"/>
          <w:sz w:val="32"/>
          <w:szCs w:val="32"/>
        </w:rPr>
        <w:t>专业委员会</w:t>
      </w:r>
    </w:p>
    <w:p>
      <w:pPr>
        <w:pStyle w:val="4"/>
        <w:adjustRightInd w:val="0"/>
        <w:snapToGrid w:val="0"/>
        <w:spacing w:line="520" w:lineRule="exact"/>
        <w:ind w:firstLine="640"/>
        <w:jc w:val="both"/>
        <w:rPr>
          <w:rFonts w:ascii="黑体" w:hAnsi="黑体" w:eastAsia="黑体" w:cs="仿宋"/>
          <w:sz w:val="32"/>
          <w:szCs w:val="32"/>
        </w:rPr>
      </w:pPr>
      <w:r>
        <w:rPr>
          <w:rFonts w:hint="eastAsia" w:ascii="黑体" w:hAnsi="黑体" w:eastAsia="黑体" w:cs="仿宋"/>
          <w:sz w:val="32"/>
          <w:szCs w:val="32"/>
        </w:rPr>
        <w:t>四</w:t>
      </w:r>
      <w:r>
        <w:rPr>
          <w:rFonts w:ascii="黑体" w:hAnsi="黑体" w:eastAsia="黑体" w:cs="仿宋"/>
          <w:sz w:val="32"/>
          <w:szCs w:val="32"/>
        </w:rPr>
        <w:t>、</w:t>
      </w:r>
      <w:r>
        <w:rPr>
          <w:rFonts w:hint="eastAsia" w:ascii="黑体" w:hAnsi="黑体" w:eastAsia="黑体" w:cs="仿宋"/>
          <w:sz w:val="32"/>
          <w:szCs w:val="32"/>
        </w:rPr>
        <w:t>竞赛时间</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案例作品网上报名和提交时间：2025年4月1日至5月31日24时。参赛人员需将本通知附件要求的《参赛团队信息表》和案例作品材料一并提交。</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案例提交邮箱：</w:t>
      </w:r>
      <w:r>
        <w:rPr>
          <w:rFonts w:ascii="仿宋_GB2312" w:hAnsi="仿宋" w:eastAsia="仿宋_GB2312" w:cs="仿宋"/>
          <w:sz w:val="32"/>
          <w:szCs w:val="32"/>
        </w:rPr>
        <w:t>zhianbeigongke@163.com</w:t>
      </w:r>
      <w:r>
        <w:rPr>
          <w:rFonts w:hint="eastAsia" w:ascii="仿宋_GB2312" w:hAnsi="仿宋" w:eastAsia="仿宋_GB2312" w:cs="仿宋"/>
          <w:sz w:val="32"/>
          <w:szCs w:val="32"/>
        </w:rPr>
        <w:t>（工科组）；</w:t>
      </w:r>
      <w:r>
        <w:rPr>
          <w:rFonts w:ascii="仿宋_GB2312" w:hAnsi="仿宋" w:eastAsia="仿宋_GB2312" w:cs="仿宋"/>
          <w:sz w:val="32"/>
          <w:szCs w:val="32"/>
        </w:rPr>
        <w:t>zhianbeiwenke@163.com</w:t>
      </w:r>
      <w:r>
        <w:rPr>
          <w:rFonts w:hint="eastAsia" w:ascii="仿宋_GB2312" w:hAnsi="仿宋" w:eastAsia="仿宋_GB2312" w:cs="仿宋"/>
          <w:sz w:val="32"/>
          <w:szCs w:val="32"/>
        </w:rPr>
        <w:t>（文科组）。组委会将组织高校科研机构相关领域的专家分组别进行评审，并于6月中旬组织优秀案例现场汇报并正式公布评选结果。具体时间安排如下：</w:t>
      </w:r>
    </w:p>
    <w:tbl>
      <w:tblPr>
        <w:tblStyle w:val="12"/>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3"/>
        <w:gridCol w:w="4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93" w:type="dxa"/>
            <w:vAlign w:val="center"/>
          </w:tcPr>
          <w:p>
            <w:pPr>
              <w:pStyle w:val="4"/>
              <w:adjustRightInd w:val="0"/>
              <w:snapToGrid w:val="0"/>
              <w:spacing w:line="520" w:lineRule="exact"/>
              <w:ind w:firstLine="0" w:firstLineChars="0"/>
              <w:jc w:val="center"/>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竞赛阶段</w:t>
            </w:r>
          </w:p>
        </w:tc>
        <w:tc>
          <w:tcPr>
            <w:tcW w:w="4165" w:type="dxa"/>
            <w:vAlign w:val="center"/>
          </w:tcPr>
          <w:p>
            <w:pPr>
              <w:pStyle w:val="4"/>
              <w:adjustRightInd w:val="0"/>
              <w:snapToGrid w:val="0"/>
              <w:spacing w:line="520" w:lineRule="exact"/>
              <w:ind w:firstLine="0" w:firstLineChars="0"/>
              <w:jc w:val="center"/>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93" w:type="dxa"/>
            <w:vAlign w:val="center"/>
          </w:tcPr>
          <w:p>
            <w:pPr>
              <w:pStyle w:val="4"/>
              <w:adjustRightInd w:val="0"/>
              <w:snapToGrid w:val="0"/>
              <w:spacing w:line="520" w:lineRule="exact"/>
              <w:ind w:firstLine="0" w:firstLineChars="0"/>
              <w:jc w:val="center"/>
              <w:rPr>
                <w:rFonts w:ascii="仿宋_GB2312" w:hAnsi="仿宋" w:eastAsia="仿宋_GB2312" w:cs="仿宋"/>
                <w:b/>
                <w:bCs/>
                <w:kern w:val="0"/>
                <w:sz w:val="32"/>
                <w:szCs w:val="32"/>
              </w:rPr>
            </w:pPr>
            <w:r>
              <w:rPr>
                <w:rFonts w:hint="eastAsia" w:ascii="仿宋_GB2312" w:hAnsi="仿宋" w:eastAsia="仿宋_GB2312" w:cs="仿宋"/>
                <w:kern w:val="0"/>
                <w:sz w:val="32"/>
                <w:szCs w:val="32"/>
              </w:rPr>
              <w:t>大赛启动仪式</w:t>
            </w:r>
          </w:p>
        </w:tc>
        <w:tc>
          <w:tcPr>
            <w:tcW w:w="4165" w:type="dxa"/>
            <w:vAlign w:val="center"/>
          </w:tcPr>
          <w:p>
            <w:pPr>
              <w:pStyle w:val="4"/>
              <w:adjustRightInd w:val="0"/>
              <w:snapToGrid w:val="0"/>
              <w:spacing w:line="520" w:lineRule="exact"/>
              <w:ind w:firstLine="0" w:firstLineChars="0"/>
              <w:jc w:val="center"/>
              <w:rPr>
                <w:rFonts w:ascii="仿宋_GB2312" w:hAnsi="仿宋" w:eastAsia="仿宋_GB2312" w:cs="仿宋"/>
                <w:bCs/>
                <w:kern w:val="0"/>
                <w:sz w:val="32"/>
                <w:szCs w:val="32"/>
              </w:rPr>
            </w:pPr>
            <w:r>
              <w:rPr>
                <w:rFonts w:hint="eastAsia" w:ascii="仿宋_GB2312" w:hAnsi="仿宋" w:eastAsia="仿宋_GB2312" w:cs="仿宋"/>
                <w:bCs/>
                <w:kern w:val="0"/>
                <w:sz w:val="32"/>
                <w:szCs w:val="32"/>
              </w:rPr>
              <w:t>4月</w:t>
            </w:r>
            <w:r>
              <w:rPr>
                <w:rFonts w:ascii="仿宋_GB2312" w:hAnsi="仿宋" w:eastAsia="仿宋_GB2312" w:cs="仿宋"/>
                <w:bCs/>
                <w:kern w:val="0"/>
                <w:sz w:val="32"/>
                <w:szCs w:val="32"/>
              </w:rPr>
              <w:t>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93" w:type="dxa"/>
          </w:tcPr>
          <w:p>
            <w:pPr>
              <w:pStyle w:val="4"/>
              <w:adjustRightInd w:val="0"/>
              <w:snapToGrid w:val="0"/>
              <w:spacing w:line="520" w:lineRule="exact"/>
              <w:ind w:firstLine="0" w:firstLineChars="0"/>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案例报名</w:t>
            </w:r>
            <w:r>
              <w:rPr>
                <w:rFonts w:ascii="仿宋_GB2312" w:hAnsi="仿宋" w:eastAsia="仿宋_GB2312" w:cs="仿宋"/>
                <w:kern w:val="0"/>
                <w:sz w:val="32"/>
                <w:szCs w:val="32"/>
              </w:rPr>
              <w:t>和</w:t>
            </w:r>
            <w:r>
              <w:rPr>
                <w:rFonts w:hint="eastAsia" w:ascii="仿宋_GB2312" w:hAnsi="仿宋" w:eastAsia="仿宋_GB2312" w:cs="仿宋"/>
                <w:kern w:val="0"/>
                <w:sz w:val="32"/>
                <w:szCs w:val="32"/>
              </w:rPr>
              <w:t>提交</w:t>
            </w:r>
          </w:p>
        </w:tc>
        <w:tc>
          <w:tcPr>
            <w:tcW w:w="4165" w:type="dxa"/>
          </w:tcPr>
          <w:p>
            <w:pPr>
              <w:pStyle w:val="4"/>
              <w:adjustRightInd w:val="0"/>
              <w:snapToGrid w:val="0"/>
              <w:spacing w:line="520" w:lineRule="exact"/>
              <w:ind w:firstLine="0" w:firstLineChars="0"/>
              <w:jc w:val="center"/>
              <w:rPr>
                <w:rFonts w:ascii="仿宋_GB2312" w:hAnsi="仿宋" w:eastAsia="仿宋_GB2312" w:cs="仿宋"/>
                <w:kern w:val="0"/>
                <w:sz w:val="32"/>
                <w:szCs w:val="32"/>
              </w:rPr>
            </w:pPr>
            <w:r>
              <w:rPr>
                <w:rFonts w:ascii="仿宋_GB2312" w:hAnsi="仿宋" w:eastAsia="仿宋_GB2312" w:cs="仿宋"/>
                <w:kern w:val="0"/>
                <w:sz w:val="32"/>
                <w:szCs w:val="32"/>
              </w:rPr>
              <w:t>4</w:t>
            </w:r>
            <w:r>
              <w:rPr>
                <w:rFonts w:hint="eastAsia" w:ascii="仿宋_GB2312" w:hAnsi="仿宋" w:eastAsia="仿宋_GB2312" w:cs="仿宋"/>
                <w:kern w:val="0"/>
                <w:sz w:val="32"/>
                <w:szCs w:val="32"/>
              </w:rPr>
              <w:t>月1日-5月31日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93" w:type="dxa"/>
          </w:tcPr>
          <w:p>
            <w:pPr>
              <w:pStyle w:val="4"/>
              <w:adjustRightInd w:val="0"/>
              <w:snapToGrid w:val="0"/>
              <w:spacing w:line="520" w:lineRule="exact"/>
              <w:ind w:firstLine="0" w:firstLineChars="0"/>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案例作品综合评审</w:t>
            </w:r>
          </w:p>
        </w:tc>
        <w:tc>
          <w:tcPr>
            <w:tcW w:w="4165" w:type="dxa"/>
          </w:tcPr>
          <w:p>
            <w:pPr>
              <w:pStyle w:val="4"/>
              <w:adjustRightInd w:val="0"/>
              <w:snapToGrid w:val="0"/>
              <w:spacing w:line="520" w:lineRule="exact"/>
              <w:ind w:firstLine="0" w:firstLineChars="0"/>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6月1日-6月10日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93" w:type="dxa"/>
            <w:shd w:val="clear" w:color="auto" w:fill="auto"/>
          </w:tcPr>
          <w:p>
            <w:pPr>
              <w:pStyle w:val="4"/>
              <w:adjustRightInd w:val="0"/>
              <w:snapToGrid w:val="0"/>
              <w:spacing w:line="520" w:lineRule="exact"/>
              <w:ind w:firstLine="0" w:firstLineChars="0"/>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优秀案例展示暨颁奖仪式</w:t>
            </w:r>
          </w:p>
        </w:tc>
        <w:tc>
          <w:tcPr>
            <w:tcW w:w="4165" w:type="dxa"/>
            <w:shd w:val="clear" w:color="auto" w:fill="auto"/>
          </w:tcPr>
          <w:p>
            <w:pPr>
              <w:pStyle w:val="4"/>
              <w:adjustRightInd w:val="0"/>
              <w:snapToGrid w:val="0"/>
              <w:spacing w:line="520" w:lineRule="exact"/>
              <w:ind w:firstLine="0" w:firstLineChars="0"/>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6月中下旬</w:t>
            </w:r>
          </w:p>
        </w:tc>
      </w:tr>
    </w:tbl>
    <w:p>
      <w:pPr>
        <w:pStyle w:val="4"/>
        <w:adjustRightInd w:val="0"/>
        <w:snapToGrid w:val="0"/>
        <w:spacing w:line="520" w:lineRule="exact"/>
        <w:ind w:firstLine="720"/>
        <w:jc w:val="both"/>
        <w:rPr>
          <w:rFonts w:ascii="黑体" w:hAnsi="黑体" w:eastAsia="黑体" w:cs="仿宋"/>
          <w:sz w:val="32"/>
          <w:szCs w:val="32"/>
        </w:rPr>
      </w:pPr>
      <w:r>
        <w:rPr>
          <w:rFonts w:hint="eastAsia" w:ascii="黑体" w:hAnsi="黑体" w:eastAsia="黑体" w:cs="仿宋"/>
          <w:sz w:val="32"/>
          <w:szCs w:val="32"/>
        </w:rPr>
        <w:t>五</w:t>
      </w:r>
      <w:r>
        <w:rPr>
          <w:rFonts w:ascii="黑体" w:hAnsi="黑体" w:eastAsia="黑体" w:cs="仿宋"/>
          <w:sz w:val="32"/>
          <w:szCs w:val="32"/>
        </w:rPr>
        <w:t>、</w:t>
      </w:r>
      <w:r>
        <w:rPr>
          <w:rFonts w:hint="eastAsia" w:ascii="黑体" w:hAnsi="黑体" w:eastAsia="黑体" w:cs="仿宋"/>
          <w:sz w:val="32"/>
          <w:szCs w:val="32"/>
        </w:rPr>
        <w:t>竞赛</w:t>
      </w:r>
      <w:r>
        <w:rPr>
          <w:rFonts w:ascii="黑体" w:hAnsi="黑体" w:eastAsia="黑体" w:cs="仿宋"/>
          <w:sz w:val="32"/>
          <w:szCs w:val="32"/>
        </w:rPr>
        <w:t>形式</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本次竞赛设置分为工科组和文科组，参赛团队须按照组别要求报名参赛。具体成果形式要求如下：</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（一）工科组</w:t>
      </w:r>
    </w:p>
    <w:p>
      <w:pPr>
        <w:pStyle w:val="4"/>
        <w:adjustRightInd w:val="0"/>
        <w:snapToGrid w:val="0"/>
        <w:spacing w:line="520" w:lineRule="exact"/>
        <w:ind w:firstLine="640"/>
        <w:jc w:val="both"/>
        <w:rPr>
          <w:rFonts w:ascii="仿宋_GB2312" w:hAnsi="仿宋" w:eastAsia="仿宋_GB2312" w:cs="仿宋"/>
          <w:sz w:val="32"/>
          <w:szCs w:val="32"/>
        </w:rPr>
      </w:pPr>
      <w:r>
        <w:rPr>
          <w:rFonts w:ascii="仿宋_GB2312" w:eastAsia="仿宋_GB2312"/>
          <w:sz w:val="32"/>
          <w:szCs w:val="28"/>
        </w:rPr>
        <w:t>参赛团队须</w:t>
      </w:r>
      <w:r>
        <w:rPr>
          <w:rFonts w:hint="eastAsia" w:ascii="仿宋_GB2312" w:eastAsia="仿宋_GB2312"/>
          <w:sz w:val="32"/>
          <w:szCs w:val="28"/>
        </w:rPr>
        <w:t>提交案例说明</w:t>
      </w:r>
      <w:r>
        <w:rPr>
          <w:rFonts w:hint="eastAsia" w:ascii="仿宋_GB2312" w:hAnsi="仿宋" w:eastAsia="仿宋_GB2312" w:cs="仿宋"/>
          <w:sz w:val="32"/>
          <w:szCs w:val="32"/>
        </w:rPr>
        <w:t>（</w:t>
      </w:r>
      <w:r>
        <w:rPr>
          <w:rFonts w:hint="eastAsia" w:ascii="仿宋_GB2312" w:eastAsia="仿宋_GB2312"/>
          <w:sz w:val="32"/>
          <w:szCs w:val="28"/>
        </w:rPr>
        <w:t>一般</w:t>
      </w:r>
      <w:r>
        <w:rPr>
          <w:rFonts w:ascii="仿宋_GB2312" w:eastAsia="仿宋_GB2312"/>
          <w:sz w:val="32"/>
          <w:szCs w:val="28"/>
        </w:rPr>
        <w:t>不超过</w:t>
      </w:r>
      <w:r>
        <w:rPr>
          <w:rFonts w:hint="eastAsia" w:ascii="仿宋_GB2312" w:hAnsi="仿宋" w:eastAsia="仿宋_GB2312" w:cs="仿宋"/>
          <w:sz w:val="32"/>
          <w:szCs w:val="32"/>
        </w:rPr>
        <w:t>3000字）和参赛案例实验过程视频（5-8分钟）。</w:t>
      </w:r>
      <w:r>
        <w:rPr>
          <w:rFonts w:hint="eastAsia" w:ascii="仿宋_GB2312" w:eastAsia="仿宋_GB2312"/>
          <w:sz w:val="32"/>
          <w:szCs w:val="28"/>
        </w:rPr>
        <w:t>案例</w:t>
      </w:r>
      <w:r>
        <w:rPr>
          <w:rFonts w:ascii="仿宋_GB2312" w:eastAsia="仿宋_GB2312"/>
          <w:sz w:val="32"/>
          <w:szCs w:val="28"/>
        </w:rPr>
        <w:t>演示文稿</w:t>
      </w:r>
      <w:r>
        <w:rPr>
          <w:rFonts w:hint="eastAsia" w:ascii="仿宋_GB2312" w:eastAsia="仿宋_GB2312"/>
          <w:sz w:val="32"/>
          <w:szCs w:val="28"/>
        </w:rPr>
        <w:t>（PPT）</w:t>
      </w:r>
      <w:r>
        <w:rPr>
          <w:rFonts w:hint="eastAsia" w:ascii="仿宋_GB2312" w:hAnsi="仿宋" w:eastAsia="仿宋_GB2312" w:cs="仿宋"/>
          <w:sz w:val="32"/>
          <w:szCs w:val="32"/>
        </w:rPr>
        <w:t>、参赛案例</w:t>
      </w:r>
      <w:r>
        <w:rPr>
          <w:rFonts w:hint="eastAsia" w:ascii="仿宋_GB2312" w:eastAsia="仿宋_GB2312"/>
          <w:sz w:val="32"/>
          <w:szCs w:val="28"/>
        </w:rPr>
        <w:t>代码片段、系统截图等文件可作为附件一并提交，</w:t>
      </w:r>
      <w:r>
        <w:rPr>
          <w:rFonts w:ascii="仿宋_GB2312" w:eastAsia="仿宋_GB2312"/>
          <w:sz w:val="32"/>
          <w:szCs w:val="28"/>
        </w:rPr>
        <w:t>作为案例评选的重要参考</w:t>
      </w:r>
      <w:r>
        <w:rPr>
          <w:rFonts w:hint="eastAsia" w:ascii="仿宋_GB2312" w:eastAsia="仿宋_GB2312"/>
          <w:sz w:val="32"/>
          <w:szCs w:val="28"/>
        </w:rPr>
        <w:t>。</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（二）文科组</w:t>
      </w:r>
    </w:p>
    <w:p>
      <w:pPr>
        <w:pStyle w:val="4"/>
        <w:adjustRightInd w:val="0"/>
        <w:snapToGrid w:val="0"/>
        <w:spacing w:line="520" w:lineRule="exact"/>
        <w:ind w:firstLine="640"/>
        <w:jc w:val="both"/>
        <w:rPr>
          <w:rFonts w:ascii="仿宋_GB2312" w:eastAsia="仿宋_GB2312"/>
          <w:sz w:val="32"/>
          <w:szCs w:val="28"/>
        </w:rPr>
      </w:pPr>
      <w:r>
        <w:rPr>
          <w:rFonts w:ascii="仿宋_GB2312" w:eastAsia="仿宋_GB2312"/>
          <w:sz w:val="32"/>
          <w:szCs w:val="28"/>
        </w:rPr>
        <w:t>参赛团队须提交案例</w:t>
      </w:r>
      <w:r>
        <w:rPr>
          <w:rFonts w:hint="eastAsia" w:ascii="仿宋_GB2312" w:eastAsia="仿宋_GB2312"/>
          <w:sz w:val="32"/>
          <w:szCs w:val="28"/>
        </w:rPr>
        <w:t>说明、调研报告等（一般</w:t>
      </w:r>
      <w:r>
        <w:rPr>
          <w:rFonts w:ascii="仿宋_GB2312" w:eastAsia="仿宋_GB2312"/>
          <w:sz w:val="32"/>
          <w:szCs w:val="28"/>
        </w:rPr>
        <w:t>不超过5</w:t>
      </w:r>
      <w:r>
        <w:rPr>
          <w:rFonts w:hint="eastAsia" w:ascii="仿宋_GB2312" w:eastAsia="仿宋_GB2312"/>
          <w:sz w:val="32"/>
          <w:szCs w:val="28"/>
        </w:rPr>
        <w:t>000字），案例</w:t>
      </w:r>
      <w:r>
        <w:rPr>
          <w:rFonts w:ascii="仿宋_GB2312" w:eastAsia="仿宋_GB2312"/>
          <w:sz w:val="32"/>
          <w:szCs w:val="28"/>
        </w:rPr>
        <w:t>的演示文稿</w:t>
      </w:r>
      <w:r>
        <w:rPr>
          <w:rFonts w:hint="eastAsia" w:ascii="仿宋_GB2312" w:eastAsia="仿宋_GB2312"/>
          <w:sz w:val="32"/>
          <w:szCs w:val="28"/>
        </w:rPr>
        <w:t>（PPT），涉及参赛案例调研问卷、访谈记录等亦可作为附录一并</w:t>
      </w:r>
      <w:r>
        <w:rPr>
          <w:rFonts w:ascii="仿宋_GB2312" w:eastAsia="仿宋_GB2312"/>
          <w:sz w:val="32"/>
          <w:szCs w:val="28"/>
        </w:rPr>
        <w:t>提交</w:t>
      </w:r>
      <w:r>
        <w:rPr>
          <w:rFonts w:hint="eastAsia" w:ascii="仿宋_GB2312" w:eastAsia="仿宋_GB2312"/>
          <w:sz w:val="32"/>
          <w:szCs w:val="28"/>
        </w:rPr>
        <w:t>，</w:t>
      </w:r>
      <w:r>
        <w:rPr>
          <w:rFonts w:ascii="仿宋_GB2312" w:eastAsia="仿宋_GB2312"/>
          <w:sz w:val="32"/>
          <w:szCs w:val="28"/>
        </w:rPr>
        <w:t>作为案例评选的重要参考</w:t>
      </w:r>
      <w:r>
        <w:rPr>
          <w:rFonts w:hint="eastAsia" w:ascii="仿宋_GB2312" w:eastAsia="仿宋_GB2312"/>
          <w:sz w:val="32"/>
          <w:szCs w:val="28"/>
        </w:rPr>
        <w:t>。案例中展示的视频自行选择制作。</w:t>
      </w:r>
    </w:p>
    <w:p>
      <w:pPr>
        <w:pStyle w:val="4"/>
        <w:adjustRightInd w:val="0"/>
        <w:snapToGrid w:val="0"/>
        <w:spacing w:line="520" w:lineRule="exact"/>
        <w:ind w:firstLine="640"/>
        <w:jc w:val="both"/>
        <w:rPr>
          <w:rFonts w:ascii="黑体" w:hAnsi="黑体" w:eastAsia="黑体" w:cs="仿宋"/>
          <w:sz w:val="32"/>
          <w:szCs w:val="32"/>
        </w:rPr>
      </w:pPr>
      <w:r>
        <w:rPr>
          <w:rFonts w:hint="eastAsia" w:ascii="黑体" w:hAnsi="黑体" w:eastAsia="黑体" w:cs="仿宋"/>
          <w:sz w:val="32"/>
          <w:szCs w:val="32"/>
        </w:rPr>
        <w:t>六、参赛对象及要求</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本届</w:t>
      </w:r>
      <w:r>
        <w:rPr>
          <w:rFonts w:ascii="仿宋_GB2312" w:hAnsi="仿宋" w:eastAsia="仿宋_GB2312" w:cs="仿宋"/>
          <w:sz w:val="32"/>
          <w:szCs w:val="32"/>
        </w:rPr>
        <w:t>大赛</w:t>
      </w:r>
      <w:r>
        <w:rPr>
          <w:rFonts w:hint="eastAsia" w:ascii="仿宋_GB2312" w:hAnsi="仿宋" w:eastAsia="仿宋_GB2312" w:cs="仿宋"/>
          <w:sz w:val="32"/>
          <w:szCs w:val="32"/>
        </w:rPr>
        <w:t>以</w:t>
      </w:r>
      <w:r>
        <w:rPr>
          <w:rFonts w:ascii="仿宋_GB2312" w:hAnsi="仿宋" w:eastAsia="仿宋_GB2312" w:cs="仿宋"/>
          <w:sz w:val="32"/>
          <w:szCs w:val="32"/>
        </w:rPr>
        <w:t>发起</w:t>
      </w:r>
      <w:r>
        <w:rPr>
          <w:rFonts w:hint="eastAsia" w:ascii="仿宋_GB2312" w:hAnsi="仿宋" w:eastAsia="仿宋_GB2312" w:cs="仿宋"/>
          <w:sz w:val="32"/>
          <w:szCs w:val="32"/>
        </w:rPr>
        <w:t>院校</w:t>
      </w:r>
      <w:r>
        <w:rPr>
          <w:rFonts w:ascii="仿宋_GB2312" w:hAnsi="仿宋" w:eastAsia="仿宋_GB2312" w:cs="仿宋"/>
          <w:sz w:val="32"/>
          <w:szCs w:val="32"/>
        </w:rPr>
        <w:t>和</w:t>
      </w:r>
      <w:r>
        <w:rPr>
          <w:rFonts w:hint="eastAsia" w:ascii="仿宋_GB2312" w:hAnsi="仿宋" w:eastAsia="仿宋_GB2312" w:cs="仿宋"/>
          <w:sz w:val="32"/>
          <w:szCs w:val="32"/>
        </w:rPr>
        <w:t>北京地区</w:t>
      </w:r>
      <w:r>
        <w:rPr>
          <w:rFonts w:ascii="仿宋_GB2312" w:hAnsi="仿宋" w:eastAsia="仿宋_GB2312" w:cs="仿宋"/>
          <w:sz w:val="32"/>
          <w:szCs w:val="32"/>
        </w:rPr>
        <w:t>高校</w:t>
      </w:r>
      <w:r>
        <w:rPr>
          <w:rFonts w:hint="eastAsia" w:ascii="仿宋_GB2312" w:hAnsi="仿宋" w:eastAsia="仿宋_GB2312" w:cs="仿宋"/>
          <w:sz w:val="32"/>
          <w:szCs w:val="32"/>
        </w:rPr>
        <w:t>学生</w:t>
      </w:r>
      <w:r>
        <w:rPr>
          <w:rFonts w:ascii="仿宋_GB2312" w:hAnsi="仿宋" w:eastAsia="仿宋_GB2312" w:cs="仿宋"/>
          <w:sz w:val="32"/>
          <w:szCs w:val="32"/>
        </w:rPr>
        <w:t>报名</w:t>
      </w:r>
      <w:r>
        <w:rPr>
          <w:rFonts w:hint="eastAsia" w:ascii="仿宋_GB2312" w:hAnsi="仿宋" w:eastAsia="仿宋_GB2312" w:cs="仿宋"/>
          <w:sz w:val="32"/>
          <w:szCs w:val="32"/>
        </w:rPr>
        <w:t>为主，</w:t>
      </w:r>
      <w:r>
        <w:rPr>
          <w:rFonts w:ascii="仿宋_GB2312" w:hAnsi="仿宋" w:eastAsia="仿宋_GB2312" w:cs="仿宋"/>
          <w:sz w:val="32"/>
          <w:szCs w:val="32"/>
        </w:rPr>
        <w:t>同时接受</w:t>
      </w:r>
      <w:r>
        <w:rPr>
          <w:rFonts w:hint="eastAsia" w:ascii="仿宋_GB2312" w:hAnsi="仿宋" w:eastAsia="仿宋_GB2312" w:cs="仿宋"/>
          <w:sz w:val="32"/>
          <w:szCs w:val="32"/>
        </w:rPr>
        <w:t>全国高校（含研究生、本科生）具有正式学籍的全日制在校生报名，具体要求如下：</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（一）每支参赛队伍不超过5人（包含1名负责人），鼓励校内跨年级、跨专业组队，各高校参赛队伍数量不限，不允许跨校组队；</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（二）每人只能参加1支队伍（即个人参赛后不可再与他人组队参赛，或个人参加一支队伍后不可再参加另一支队伍）；</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（三）每支参赛团队可邀请1名指导教师，且须为参赛队伍所在高校教师，可以指导学生进行组队、实验演练、案例编写等；</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（四）参赛提交的案例作品</w:t>
      </w:r>
      <w:r>
        <w:rPr>
          <w:rFonts w:ascii="仿宋_GB2312" w:hAnsi="仿宋" w:eastAsia="仿宋_GB2312" w:cs="仿宋"/>
          <w:sz w:val="32"/>
          <w:szCs w:val="32"/>
        </w:rPr>
        <w:t>知识产权</w:t>
      </w:r>
      <w:r>
        <w:rPr>
          <w:rFonts w:hint="eastAsia" w:ascii="仿宋_GB2312" w:hAnsi="仿宋" w:eastAsia="仿宋_GB2312" w:cs="仿宋"/>
          <w:sz w:val="32"/>
          <w:szCs w:val="32"/>
        </w:rPr>
        <w:t>由</w:t>
      </w:r>
      <w:r>
        <w:rPr>
          <w:rFonts w:ascii="仿宋_GB2312" w:hAnsi="仿宋" w:eastAsia="仿宋_GB2312" w:cs="仿宋"/>
          <w:sz w:val="32"/>
          <w:szCs w:val="32"/>
        </w:rPr>
        <w:t>大赛组委会和</w:t>
      </w:r>
      <w:r>
        <w:rPr>
          <w:rFonts w:hint="eastAsia" w:ascii="仿宋_GB2312" w:hAnsi="仿宋" w:eastAsia="仿宋_GB2312" w:cs="仿宋"/>
          <w:sz w:val="32"/>
          <w:szCs w:val="32"/>
        </w:rPr>
        <w:t>所在团队</w:t>
      </w:r>
      <w:r>
        <w:rPr>
          <w:rFonts w:ascii="仿宋_GB2312" w:hAnsi="仿宋" w:eastAsia="仿宋_GB2312" w:cs="仿宋"/>
          <w:sz w:val="32"/>
          <w:szCs w:val="32"/>
        </w:rPr>
        <w:t>共同</w:t>
      </w:r>
      <w:r>
        <w:rPr>
          <w:rFonts w:hint="eastAsia" w:ascii="仿宋_GB2312" w:hAnsi="仿宋" w:eastAsia="仿宋_GB2312" w:cs="仿宋"/>
          <w:sz w:val="32"/>
          <w:szCs w:val="32"/>
        </w:rPr>
        <w:t>享有；</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（五）各参赛队伍应严格遵守比赛规则，不得违反国家法律、法规、公序良俗，不得涉及国家秘密和工作秘密，同时严禁侵犯知识产权，一经发现违反</w:t>
      </w:r>
      <w:r>
        <w:rPr>
          <w:rFonts w:ascii="仿宋_GB2312" w:hAnsi="仿宋" w:eastAsia="仿宋_GB2312" w:cs="仿宋"/>
          <w:sz w:val="32"/>
          <w:szCs w:val="32"/>
        </w:rPr>
        <w:t>，</w:t>
      </w:r>
      <w:r>
        <w:rPr>
          <w:rFonts w:hint="eastAsia" w:ascii="仿宋_GB2312" w:hAnsi="仿宋" w:eastAsia="仿宋_GB2312" w:cs="仿宋"/>
          <w:sz w:val="32"/>
          <w:szCs w:val="32"/>
        </w:rPr>
        <w:t>立即取消参赛资格，并按照国家相关法律法规处理。</w:t>
      </w:r>
    </w:p>
    <w:p>
      <w:pPr>
        <w:pStyle w:val="4"/>
        <w:adjustRightInd w:val="0"/>
        <w:snapToGrid w:val="0"/>
        <w:spacing w:line="520" w:lineRule="exact"/>
        <w:ind w:firstLine="640"/>
        <w:jc w:val="both"/>
        <w:rPr>
          <w:rFonts w:ascii="黑体" w:hAnsi="黑体" w:eastAsia="黑体" w:cs="仿宋"/>
          <w:sz w:val="32"/>
          <w:szCs w:val="32"/>
        </w:rPr>
      </w:pPr>
      <w:r>
        <w:rPr>
          <w:rFonts w:hint="eastAsia" w:ascii="黑体" w:hAnsi="黑体" w:eastAsia="黑体" w:cs="仿宋"/>
          <w:sz w:val="32"/>
          <w:szCs w:val="32"/>
        </w:rPr>
        <w:t>七、奖项设置</w:t>
      </w:r>
    </w:p>
    <w:p>
      <w:pPr>
        <w:widowControl/>
        <w:spacing w:line="52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一等奖</w:t>
      </w:r>
      <w:r>
        <w:rPr>
          <w:rFonts w:hint="eastAsia" w:ascii="仿宋_GB2312" w:hAnsi="仿宋" w:eastAsia="仿宋_GB2312" w:cs="仿宋"/>
          <w:sz w:val="32"/>
          <w:szCs w:val="32"/>
        </w:rPr>
        <w:t>：工科组、文科组各</w:t>
      </w:r>
      <w:r>
        <w:rPr>
          <w:rFonts w:ascii="仿宋_GB2312" w:hAnsi="仿宋" w:eastAsia="仿宋_GB2312" w:cs="仿宋"/>
          <w:sz w:val="32"/>
          <w:szCs w:val="32"/>
        </w:rPr>
        <w:t>2</w:t>
      </w:r>
      <w:r>
        <w:rPr>
          <w:rFonts w:hint="eastAsia" w:ascii="仿宋_GB2312" w:hAnsi="仿宋" w:eastAsia="仿宋_GB2312" w:cs="仿宋"/>
          <w:sz w:val="32"/>
          <w:szCs w:val="32"/>
        </w:rPr>
        <w:t>名</w:t>
      </w:r>
      <w:r>
        <w:rPr>
          <w:rFonts w:ascii="仿宋_GB2312" w:hAnsi="仿宋" w:eastAsia="仿宋_GB2312" w:cs="仿宋"/>
          <w:sz w:val="32"/>
          <w:szCs w:val="32"/>
        </w:rPr>
        <w:t>，颁发获奖证书</w:t>
      </w:r>
      <w:r>
        <w:rPr>
          <w:rFonts w:hint="eastAsia" w:ascii="仿宋_GB2312" w:hAnsi="仿宋" w:eastAsia="仿宋_GB2312" w:cs="仿宋"/>
          <w:sz w:val="32"/>
          <w:szCs w:val="32"/>
        </w:rPr>
        <w:t>，并奖励获奖团队5</w:t>
      </w:r>
      <w:r>
        <w:rPr>
          <w:rFonts w:ascii="仿宋_GB2312" w:hAnsi="仿宋" w:eastAsia="仿宋_GB2312" w:cs="仿宋"/>
          <w:sz w:val="32"/>
          <w:szCs w:val="32"/>
        </w:rPr>
        <w:t>000元。</w:t>
      </w:r>
    </w:p>
    <w:p>
      <w:pPr>
        <w:widowControl/>
        <w:spacing w:line="52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二等奖</w:t>
      </w:r>
      <w:r>
        <w:rPr>
          <w:rFonts w:hint="eastAsia" w:ascii="仿宋_GB2312" w:hAnsi="仿宋" w:eastAsia="仿宋_GB2312" w:cs="仿宋"/>
          <w:sz w:val="32"/>
          <w:szCs w:val="32"/>
        </w:rPr>
        <w:t>：工科组、文科组各3名</w:t>
      </w:r>
      <w:r>
        <w:rPr>
          <w:rFonts w:ascii="仿宋_GB2312" w:hAnsi="仿宋" w:eastAsia="仿宋_GB2312" w:cs="仿宋"/>
          <w:sz w:val="32"/>
          <w:szCs w:val="32"/>
        </w:rPr>
        <w:t>，颁发获奖证书</w:t>
      </w:r>
      <w:r>
        <w:rPr>
          <w:rFonts w:hint="eastAsia" w:ascii="仿宋_GB2312" w:hAnsi="仿宋" w:eastAsia="仿宋_GB2312" w:cs="仿宋"/>
          <w:sz w:val="32"/>
          <w:szCs w:val="32"/>
        </w:rPr>
        <w:t>，并奖励获奖团队3</w:t>
      </w:r>
      <w:r>
        <w:rPr>
          <w:rFonts w:ascii="仿宋_GB2312" w:hAnsi="仿宋" w:eastAsia="仿宋_GB2312" w:cs="仿宋"/>
          <w:sz w:val="32"/>
          <w:szCs w:val="32"/>
        </w:rPr>
        <w:t>000元。</w:t>
      </w:r>
    </w:p>
    <w:p>
      <w:pPr>
        <w:widowControl/>
        <w:spacing w:line="52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三等奖</w:t>
      </w:r>
      <w:r>
        <w:rPr>
          <w:rFonts w:hint="eastAsia" w:ascii="仿宋_GB2312" w:hAnsi="仿宋" w:eastAsia="仿宋_GB2312" w:cs="仿宋"/>
          <w:sz w:val="32"/>
          <w:szCs w:val="32"/>
        </w:rPr>
        <w:t>：工科组、文科组各5名</w:t>
      </w:r>
      <w:r>
        <w:rPr>
          <w:rFonts w:ascii="仿宋_GB2312" w:hAnsi="仿宋" w:eastAsia="仿宋_GB2312" w:cs="仿宋"/>
          <w:sz w:val="32"/>
          <w:szCs w:val="32"/>
        </w:rPr>
        <w:t>，颁发获奖证书</w:t>
      </w:r>
      <w:r>
        <w:rPr>
          <w:rFonts w:hint="eastAsia" w:ascii="仿宋_GB2312" w:hAnsi="仿宋" w:eastAsia="仿宋_GB2312" w:cs="仿宋"/>
          <w:sz w:val="32"/>
          <w:szCs w:val="32"/>
        </w:rPr>
        <w:t>，并奖励获奖团队2</w:t>
      </w:r>
      <w:r>
        <w:rPr>
          <w:rFonts w:ascii="仿宋_GB2312" w:hAnsi="仿宋" w:eastAsia="仿宋_GB2312" w:cs="仿宋"/>
          <w:sz w:val="32"/>
          <w:szCs w:val="32"/>
        </w:rPr>
        <w:t>000元。</w:t>
      </w:r>
    </w:p>
    <w:p>
      <w:pPr>
        <w:widowControl/>
        <w:spacing w:line="52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优秀奖</w:t>
      </w:r>
      <w:r>
        <w:rPr>
          <w:rFonts w:hint="eastAsia" w:ascii="仿宋_GB2312" w:hAnsi="仿宋" w:eastAsia="仿宋_GB2312" w:cs="仿宋"/>
          <w:sz w:val="32"/>
          <w:szCs w:val="32"/>
        </w:rPr>
        <w:t>：若干</w:t>
      </w:r>
      <w:r>
        <w:rPr>
          <w:rFonts w:ascii="仿宋_GB2312" w:hAnsi="仿宋" w:eastAsia="仿宋_GB2312" w:cs="仿宋"/>
          <w:sz w:val="32"/>
          <w:szCs w:val="32"/>
        </w:rPr>
        <w:t>名，颁发获奖证书</w:t>
      </w:r>
      <w:r>
        <w:rPr>
          <w:rFonts w:hint="eastAsia" w:ascii="仿宋_GB2312" w:hAnsi="仿宋" w:eastAsia="仿宋_GB2312" w:cs="仿宋"/>
          <w:sz w:val="32"/>
          <w:szCs w:val="32"/>
        </w:rPr>
        <w:t>和大赛纪念品。</w:t>
      </w:r>
    </w:p>
    <w:p>
      <w:pPr>
        <w:widowControl/>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经专家评选出的优秀案例将汇编成案例库，供交流。若通过专家匿名评审并进行</w:t>
      </w:r>
      <w:r>
        <w:rPr>
          <w:rFonts w:ascii="仿宋_GB2312" w:hAnsi="仿宋" w:eastAsia="仿宋_GB2312" w:cs="仿宋"/>
          <w:sz w:val="32"/>
          <w:szCs w:val="32"/>
        </w:rPr>
        <w:t>相应修改形成</w:t>
      </w:r>
      <w:r>
        <w:rPr>
          <w:rFonts w:hint="eastAsia" w:ascii="仿宋_GB2312" w:hAnsi="仿宋" w:eastAsia="仿宋_GB2312" w:cs="仿宋"/>
          <w:sz w:val="32"/>
          <w:szCs w:val="32"/>
        </w:rPr>
        <w:t>的</w:t>
      </w:r>
      <w:r>
        <w:rPr>
          <w:rFonts w:ascii="仿宋_GB2312" w:hAnsi="仿宋" w:eastAsia="仿宋_GB2312" w:cs="仿宋"/>
          <w:sz w:val="32"/>
          <w:szCs w:val="32"/>
        </w:rPr>
        <w:t>学术论文</w:t>
      </w:r>
      <w:r>
        <w:rPr>
          <w:rFonts w:hint="eastAsia" w:ascii="仿宋_GB2312" w:hAnsi="仿宋" w:eastAsia="仿宋_GB2312" w:cs="仿宋"/>
          <w:sz w:val="32"/>
          <w:szCs w:val="32"/>
        </w:rPr>
        <w:t>，将优先在《国际安全研究》《中国</w:t>
      </w:r>
      <w:r>
        <w:rPr>
          <w:rFonts w:ascii="仿宋_GB2312" w:hAnsi="仿宋" w:eastAsia="仿宋_GB2312" w:cs="仿宋"/>
          <w:sz w:val="32"/>
          <w:szCs w:val="32"/>
        </w:rPr>
        <w:t>信息安全</w:t>
      </w:r>
      <w:r>
        <w:rPr>
          <w:rFonts w:hint="eastAsia" w:ascii="仿宋_GB2312" w:hAnsi="仿宋" w:eastAsia="仿宋_GB2312" w:cs="仿宋"/>
          <w:sz w:val="32"/>
          <w:szCs w:val="32"/>
        </w:rPr>
        <w:t>》等</w:t>
      </w:r>
      <w:r>
        <w:rPr>
          <w:rFonts w:ascii="仿宋_GB2312" w:hAnsi="仿宋" w:eastAsia="仿宋_GB2312" w:cs="仿宋"/>
          <w:sz w:val="32"/>
          <w:szCs w:val="32"/>
        </w:rPr>
        <w:t>发起单位学术</w:t>
      </w:r>
      <w:r>
        <w:rPr>
          <w:rFonts w:hint="eastAsia" w:ascii="仿宋_GB2312" w:hAnsi="仿宋" w:eastAsia="仿宋_GB2312" w:cs="仿宋"/>
          <w:sz w:val="32"/>
          <w:szCs w:val="32"/>
        </w:rPr>
        <w:t>期刊上发表；同时具有较强现实性和实践性的案例将向有关方面予以上报参考；参赛人员有机会被邀请作为成员参与相关专家学者</w:t>
      </w:r>
      <w:r>
        <w:rPr>
          <w:rFonts w:ascii="仿宋_GB2312" w:hAnsi="仿宋" w:eastAsia="仿宋_GB2312" w:cs="仿宋"/>
          <w:sz w:val="32"/>
          <w:szCs w:val="32"/>
        </w:rPr>
        <w:t>在研</w:t>
      </w:r>
      <w:r>
        <w:rPr>
          <w:rFonts w:hint="eastAsia" w:ascii="仿宋_GB2312" w:hAnsi="仿宋" w:eastAsia="仿宋_GB2312" w:cs="仿宋"/>
          <w:sz w:val="32"/>
          <w:szCs w:val="32"/>
        </w:rPr>
        <w:t>科研项目。‌</w:t>
      </w:r>
    </w:p>
    <w:p>
      <w:pPr>
        <w:pStyle w:val="4"/>
        <w:adjustRightInd w:val="0"/>
        <w:snapToGrid w:val="0"/>
        <w:spacing w:line="520" w:lineRule="exact"/>
        <w:ind w:firstLine="640"/>
        <w:jc w:val="both"/>
        <w:rPr>
          <w:rFonts w:ascii="黑体" w:hAnsi="黑体" w:eastAsia="黑体" w:cs="仿宋"/>
          <w:sz w:val="32"/>
          <w:szCs w:val="32"/>
        </w:rPr>
      </w:pPr>
      <w:r>
        <w:rPr>
          <w:rFonts w:hint="eastAsia" w:ascii="黑体" w:hAnsi="黑体" w:eastAsia="黑体" w:cs="仿宋"/>
          <w:sz w:val="32"/>
          <w:szCs w:val="32"/>
        </w:rPr>
        <w:t>八、其他事宜</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黑体" w:hAnsi="黑体" w:eastAsia="黑体" w:cs="仿宋"/>
          <w:sz w:val="32"/>
          <w:szCs w:val="32"/>
        </w:rPr>
        <w:t>本届大赛不收取包括报名费和其他任何费用。</w:t>
      </w:r>
      <w:r>
        <w:rPr>
          <w:rFonts w:hint="eastAsia" w:ascii="仿宋_GB2312" w:hAnsi="仿宋" w:eastAsia="仿宋_GB2312" w:cs="仿宋"/>
          <w:sz w:val="32"/>
          <w:szCs w:val="32"/>
        </w:rPr>
        <w:t>有关本届大赛的重要通知和说明事宜，由组委会通过《中国信息安全》杂志官方公众号、大赛各发起单位和支持单位的官方公众号统一公告和通知。涉及参赛报名和案例作品的有关要求，请参见附件。</w:t>
      </w:r>
    </w:p>
    <w:p>
      <w:pPr>
        <w:pStyle w:val="4"/>
        <w:adjustRightInd w:val="0"/>
        <w:snapToGrid w:val="0"/>
        <w:spacing w:line="520" w:lineRule="exact"/>
        <w:ind w:firstLine="640"/>
        <w:jc w:val="both"/>
        <w:rPr>
          <w:rFonts w:ascii="黑体" w:hAnsi="黑体" w:eastAsia="黑体" w:cs="仿宋"/>
          <w:sz w:val="32"/>
          <w:szCs w:val="32"/>
        </w:rPr>
      </w:pPr>
      <w:r>
        <w:rPr>
          <w:rFonts w:hint="eastAsia" w:ascii="黑体" w:hAnsi="黑体" w:eastAsia="黑体" w:cs="仿宋"/>
          <w:sz w:val="32"/>
          <w:szCs w:val="32"/>
        </w:rPr>
        <w:t>九、联系信息</w:t>
      </w:r>
    </w:p>
    <w:p>
      <w:pPr>
        <w:pStyle w:val="4"/>
        <w:adjustRightInd w:val="0"/>
        <w:snapToGrid w:val="0"/>
        <w:spacing w:line="520" w:lineRule="exact"/>
        <w:ind w:firstLine="640"/>
        <w:jc w:val="both"/>
        <w:rPr>
          <w:rFonts w:hint="default" w:ascii="仿宋_GB2312" w:hAnsi="仿宋" w:eastAsia="仿宋_GB2312" w:cs="仿宋"/>
          <w:sz w:val="32"/>
          <w:szCs w:val="32"/>
          <w:lang w:val="en"/>
        </w:rPr>
      </w:pPr>
      <w:r>
        <w:rPr>
          <w:rFonts w:hint="eastAsia" w:ascii="仿宋_GB2312" w:hAnsi="仿宋" w:eastAsia="仿宋_GB2312" w:cs="仿宋"/>
          <w:sz w:val="32"/>
          <w:szCs w:val="32"/>
        </w:rPr>
        <w:t xml:space="preserve">联系人：赵老师（工科组） </w:t>
      </w:r>
      <w:r>
        <w:rPr>
          <w:rFonts w:hint="default" w:ascii="仿宋_GB2312" w:hAnsi="仿宋" w:eastAsia="仿宋_GB2312" w:cs="仿宋"/>
          <w:sz w:val="32"/>
          <w:szCs w:val="32"/>
          <w:lang w:val="en"/>
        </w:rPr>
        <w:t xml:space="preserve"> 13126597355</w:t>
      </w:r>
    </w:p>
    <w:p>
      <w:pPr>
        <w:pStyle w:val="4"/>
        <w:adjustRightInd w:val="0"/>
        <w:snapToGrid w:val="0"/>
        <w:spacing w:line="520" w:lineRule="exact"/>
        <w:ind w:firstLine="1920" w:firstLineChars="600"/>
        <w:jc w:val="both"/>
        <w:rPr>
          <w:rFonts w:ascii="仿宋_GB2312" w:hAnsi="仿宋" w:eastAsia="仿宋_GB2312" w:cs="仿宋"/>
          <w:sz w:val="32"/>
          <w:szCs w:val="32"/>
        </w:rPr>
      </w:pPr>
      <w:r>
        <w:rPr>
          <w:rFonts w:hint="eastAsia" w:ascii="仿宋_GB2312" w:hAnsi="仿宋" w:eastAsia="仿宋_GB2312" w:cs="仿宋"/>
          <w:sz w:val="32"/>
          <w:szCs w:val="32"/>
        </w:rPr>
        <w:t>电子邮箱：</w:t>
      </w:r>
      <w:r>
        <w:rPr>
          <w:rFonts w:ascii="仿宋_GB2312" w:hAnsi="仿宋" w:eastAsia="仿宋_GB2312" w:cs="仿宋"/>
          <w:sz w:val="32"/>
          <w:szCs w:val="32"/>
        </w:rPr>
        <w:t>zhianbeigongke@163.com</w:t>
      </w:r>
    </w:p>
    <w:p>
      <w:pPr>
        <w:pStyle w:val="4"/>
        <w:adjustRightInd w:val="0"/>
        <w:snapToGrid w:val="0"/>
        <w:spacing w:line="520" w:lineRule="exact"/>
        <w:ind w:firstLine="640"/>
        <w:jc w:val="both"/>
        <w:rPr>
          <w:rFonts w:hint="default" w:ascii="仿宋_GB2312" w:hAnsi="仿宋" w:eastAsia="仿宋_GB2312" w:cs="仿宋"/>
          <w:sz w:val="32"/>
          <w:szCs w:val="32"/>
          <w:lang w:val="en"/>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杨老师（文科组） </w:t>
      </w:r>
      <w:r>
        <w:rPr>
          <w:rFonts w:hint="default" w:ascii="仿宋_GB2312" w:hAnsi="仿宋" w:eastAsia="仿宋_GB2312" w:cs="仿宋"/>
          <w:sz w:val="32"/>
          <w:szCs w:val="32"/>
          <w:lang w:val="en"/>
        </w:rPr>
        <w:t xml:space="preserve"> 18810378265</w:t>
      </w:r>
    </w:p>
    <w:p>
      <w:pPr>
        <w:pStyle w:val="4"/>
        <w:adjustRightInd w:val="0"/>
        <w:snapToGrid w:val="0"/>
        <w:spacing w:line="520" w:lineRule="exact"/>
        <w:ind w:firstLine="1920" w:firstLineChars="600"/>
        <w:jc w:val="both"/>
        <w:rPr>
          <w:rFonts w:ascii="仿宋_GB2312" w:hAnsi="仿宋" w:eastAsia="仿宋_GB2312" w:cs="仿宋"/>
          <w:sz w:val="32"/>
          <w:szCs w:val="32"/>
        </w:rPr>
      </w:pPr>
      <w:r>
        <w:rPr>
          <w:rFonts w:hint="eastAsia" w:ascii="仿宋_GB2312" w:hAnsi="仿宋" w:eastAsia="仿宋_GB2312" w:cs="仿宋"/>
          <w:sz w:val="32"/>
          <w:szCs w:val="32"/>
        </w:rPr>
        <w:t>电子邮箱：</w:t>
      </w:r>
      <w:r>
        <w:rPr>
          <w:rFonts w:ascii="仿宋_GB2312" w:hAnsi="仿宋" w:eastAsia="仿宋_GB2312" w:cs="仿宋"/>
          <w:sz w:val="32"/>
          <w:szCs w:val="32"/>
        </w:rPr>
        <w:t>zhianbeiwenke@163.com</w:t>
      </w:r>
    </w:p>
    <w:p>
      <w:pPr>
        <w:pStyle w:val="4"/>
        <w:adjustRightInd w:val="0"/>
        <w:snapToGrid w:val="0"/>
        <w:spacing w:line="520" w:lineRule="exact"/>
        <w:ind w:firstLine="640"/>
        <w:jc w:val="both"/>
        <w:rPr>
          <w:rFonts w:hint="default" w:ascii="仿宋_GB2312" w:hAnsi="仿宋" w:eastAsia="仿宋_GB2312" w:cs="仿宋"/>
          <w:sz w:val="32"/>
          <w:szCs w:val="32"/>
          <w:lang w:val="en"/>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刘老师（组委会） </w:t>
      </w:r>
      <w:r>
        <w:rPr>
          <w:rFonts w:hint="default" w:ascii="仿宋_GB2312" w:hAnsi="仿宋" w:eastAsia="仿宋_GB2312" w:cs="仿宋"/>
          <w:sz w:val="32"/>
          <w:szCs w:val="32"/>
          <w:lang w:val="en"/>
        </w:rPr>
        <w:t xml:space="preserve"> 13693239390</w:t>
      </w:r>
    </w:p>
    <w:p>
      <w:pPr>
        <w:pStyle w:val="4"/>
        <w:adjustRightInd w:val="0"/>
        <w:snapToGrid w:val="0"/>
        <w:spacing w:line="520" w:lineRule="exact"/>
        <w:ind w:firstLine="1920" w:firstLineChars="600"/>
        <w:jc w:val="both"/>
        <w:rPr>
          <w:rFonts w:ascii="仿宋_GB2312" w:hAnsi="仿宋" w:eastAsia="仿宋_GB2312" w:cs="仿宋"/>
          <w:sz w:val="32"/>
          <w:szCs w:val="32"/>
        </w:rPr>
      </w:pPr>
      <w:r>
        <w:rPr>
          <w:rFonts w:hint="eastAsia" w:ascii="仿宋_GB2312" w:hAnsi="仿宋" w:eastAsia="仿宋_GB2312" w:cs="仿宋"/>
          <w:sz w:val="32"/>
          <w:szCs w:val="32"/>
        </w:rPr>
        <w:t>电子邮箱：</w:t>
      </w:r>
      <w:r>
        <w:rPr>
          <w:rFonts w:ascii="仿宋_GB2312" w:hAnsi="仿宋" w:eastAsia="仿宋_GB2312" w:cs="仿宋"/>
          <w:sz w:val="32"/>
          <w:szCs w:val="32"/>
        </w:rPr>
        <w:t>zhianbei@163.com</w:t>
      </w:r>
    </w:p>
    <w:p>
      <w:pPr>
        <w:pStyle w:val="4"/>
        <w:adjustRightInd w:val="0"/>
        <w:snapToGrid w:val="0"/>
        <w:spacing w:line="520" w:lineRule="exact"/>
        <w:ind w:firstLine="0" w:firstLineChars="0"/>
        <w:jc w:val="both"/>
        <w:rPr>
          <w:rFonts w:ascii="仿宋_GB2312" w:hAnsi="仿宋" w:eastAsia="仿宋_GB2312" w:cs="仿宋"/>
          <w:sz w:val="32"/>
          <w:szCs w:val="32"/>
        </w:rPr>
      </w:pPr>
    </w:p>
    <w:p>
      <w:pPr>
        <w:pStyle w:val="4"/>
        <w:adjustRightInd w:val="0"/>
        <w:snapToGrid w:val="0"/>
        <w:spacing w:line="520" w:lineRule="exact"/>
        <w:ind w:firstLine="0" w:firstLineChars="0"/>
        <w:jc w:val="both"/>
        <w:rPr>
          <w:rFonts w:ascii="仿宋_GB2312" w:hAnsi="仿宋" w:eastAsia="仿宋_GB2312" w:cs="仿宋"/>
          <w:sz w:val="32"/>
          <w:szCs w:val="32"/>
        </w:rPr>
      </w:pPr>
      <w:r>
        <w:rPr>
          <w:rFonts w:hint="eastAsia" w:ascii="仿宋_GB2312" w:hAnsi="仿宋" w:eastAsia="仿宋_GB2312" w:cs="仿宋"/>
          <w:sz w:val="32"/>
          <w:szCs w:val="32"/>
        </w:rPr>
        <w:t>附件：</w:t>
      </w:r>
      <w:r>
        <w:rPr>
          <w:rFonts w:hint="eastAsia" w:ascii="仿宋_GB2312" w:hAnsi="仿宋" w:eastAsia="仿宋_GB2312" w:cs="仿宋"/>
          <w:spacing w:val="-20"/>
          <w:sz w:val="32"/>
          <w:szCs w:val="32"/>
        </w:rPr>
        <w:t>2</w:t>
      </w:r>
      <w:r>
        <w:rPr>
          <w:rFonts w:ascii="仿宋_GB2312" w:hAnsi="仿宋" w:eastAsia="仿宋_GB2312" w:cs="仿宋"/>
          <w:spacing w:val="-20"/>
          <w:sz w:val="32"/>
          <w:szCs w:val="32"/>
        </w:rPr>
        <w:t>025年首届“智安杯”</w:t>
      </w:r>
      <w:r>
        <w:rPr>
          <w:rFonts w:hint="eastAsia" w:ascii="仿宋_GB2312" w:hAnsi="仿宋" w:eastAsia="仿宋_GB2312" w:cs="仿宋"/>
          <w:spacing w:val="-20"/>
          <w:sz w:val="32"/>
          <w:szCs w:val="32"/>
        </w:rPr>
        <w:t>大学生</w:t>
      </w:r>
      <w:r>
        <w:rPr>
          <w:rFonts w:ascii="仿宋_GB2312" w:hAnsi="仿宋" w:eastAsia="仿宋_GB2312" w:cs="仿宋"/>
          <w:spacing w:val="-20"/>
          <w:sz w:val="32"/>
          <w:szCs w:val="32"/>
        </w:rPr>
        <w:t>国家安全案例大赛竞赛</w:t>
      </w:r>
      <w:r>
        <w:rPr>
          <w:rFonts w:hint="eastAsia" w:ascii="仿宋_GB2312" w:hAnsi="仿宋" w:eastAsia="仿宋_GB2312" w:cs="仿宋"/>
          <w:spacing w:val="-20"/>
          <w:sz w:val="32"/>
          <w:szCs w:val="32"/>
        </w:rPr>
        <w:t>手册</w:t>
      </w:r>
    </w:p>
    <w:p>
      <w:pPr>
        <w:pStyle w:val="4"/>
        <w:adjustRightInd w:val="0"/>
        <w:snapToGrid w:val="0"/>
        <w:spacing w:line="520" w:lineRule="exact"/>
        <w:ind w:firstLine="0" w:firstLineChars="0"/>
        <w:jc w:val="both"/>
        <w:rPr>
          <w:rFonts w:ascii="仿宋_GB2312" w:hAnsi="仿宋" w:eastAsia="仿宋_GB2312" w:cs="仿宋"/>
          <w:sz w:val="32"/>
          <w:szCs w:val="32"/>
        </w:rPr>
      </w:pPr>
    </w:p>
    <w:p>
      <w:pPr>
        <w:spacing w:line="520" w:lineRule="exact"/>
        <w:jc w:val="center"/>
        <w:rPr>
          <w:rFonts w:ascii="仿宋_GB2312" w:hAnsi="仿宋" w:eastAsia="仿宋_GB2312" w:cs="仿宋"/>
          <w:sz w:val="32"/>
          <w:szCs w:val="32"/>
        </w:rPr>
      </w:pPr>
      <w:r>
        <w:rPr>
          <w:rFonts w:hint="eastAsia" w:ascii="仿宋_GB2312" w:hAnsi="仿宋" w:eastAsia="仿宋_GB2312" w:cs="仿宋"/>
          <w:sz w:val="32"/>
          <w:szCs w:val="32"/>
        </w:rPr>
        <w:t xml:space="preserve">           “智安杯”大学生国家安全案例大赛组委会</w:t>
      </w:r>
    </w:p>
    <w:p>
      <w:pPr>
        <w:spacing w:line="520" w:lineRule="exact"/>
        <w:jc w:val="center"/>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2025年4月1日</w:t>
      </w:r>
    </w:p>
    <w:p>
      <w:pPr>
        <w:spacing w:line="520" w:lineRule="exact"/>
        <w:jc w:val="left"/>
        <w:rPr>
          <w:rFonts w:ascii="仿宋_GB2312" w:hAnsi="黑体" w:eastAsia="仿宋_GB2312"/>
          <w:spacing w:val="-10"/>
          <w:sz w:val="32"/>
          <w:szCs w:val="28"/>
        </w:rPr>
        <w:sectPr>
          <w:footerReference r:id="rId5" w:type="default"/>
          <w:pgSz w:w="11907" w:h="16840"/>
          <w:pgMar w:top="1440" w:right="1797" w:bottom="1440" w:left="1797" w:header="851" w:footer="992" w:gutter="0"/>
          <w:pgNumType w:start="1"/>
          <w:cols w:space="425" w:num="1"/>
          <w:docGrid w:type="lines" w:linePitch="312" w:charSpace="0"/>
        </w:sectPr>
      </w:pPr>
    </w:p>
    <w:p>
      <w:pPr>
        <w:spacing w:line="520" w:lineRule="exact"/>
        <w:jc w:val="left"/>
        <w:rPr>
          <w:rFonts w:ascii="仿宋_GB2312" w:hAnsi="黑体" w:eastAsia="仿宋_GB2312"/>
          <w:spacing w:val="-10"/>
          <w:sz w:val="32"/>
          <w:szCs w:val="28"/>
        </w:rPr>
      </w:pPr>
      <w:r>
        <w:rPr>
          <w:rFonts w:hint="eastAsia" w:ascii="仿宋_GB2312" w:hAnsi="黑体" w:eastAsia="仿宋_GB2312"/>
          <w:spacing w:val="-10"/>
          <w:sz w:val="32"/>
          <w:szCs w:val="28"/>
        </w:rPr>
        <w:t>附件1：</w:t>
      </w:r>
    </w:p>
    <w:p>
      <w:pPr>
        <w:spacing w:line="520" w:lineRule="exact"/>
        <w:jc w:val="left"/>
        <w:rPr>
          <w:rFonts w:ascii="仿宋_GB2312" w:hAnsi="黑体"/>
          <w:spacing w:val="-10"/>
          <w:szCs w:val="28"/>
        </w:rPr>
      </w:pPr>
    </w:p>
    <w:p>
      <w:pPr>
        <w:spacing w:line="520" w:lineRule="exact"/>
        <w:jc w:val="center"/>
        <w:outlineLvl w:val="0"/>
        <w:rPr>
          <w:rFonts w:ascii="黑体" w:hAnsi="黑体" w:eastAsia="黑体"/>
          <w:spacing w:val="-10"/>
          <w:sz w:val="40"/>
          <w:szCs w:val="28"/>
        </w:rPr>
      </w:pPr>
      <w:r>
        <w:rPr>
          <w:rFonts w:hint="eastAsia" w:ascii="黑体" w:hAnsi="黑体" w:eastAsia="黑体"/>
          <w:spacing w:val="-10"/>
          <w:sz w:val="40"/>
          <w:szCs w:val="28"/>
        </w:rPr>
        <w:t xml:space="preserve"> </w:t>
      </w:r>
      <w:bookmarkStart w:id="2" w:name="_Toc191561437"/>
      <w:r>
        <w:rPr>
          <w:rFonts w:ascii="黑体" w:hAnsi="黑体" w:eastAsia="黑体"/>
          <w:spacing w:val="-10"/>
          <w:sz w:val="40"/>
          <w:szCs w:val="28"/>
        </w:rPr>
        <w:t>2025</w:t>
      </w:r>
      <w:r>
        <w:rPr>
          <w:rFonts w:hint="eastAsia" w:ascii="黑体" w:hAnsi="黑体" w:eastAsia="黑体"/>
          <w:spacing w:val="-10"/>
          <w:sz w:val="40"/>
          <w:szCs w:val="28"/>
        </w:rPr>
        <w:t>年</w:t>
      </w:r>
      <w:r>
        <w:rPr>
          <w:rFonts w:ascii="黑体" w:hAnsi="黑体" w:eastAsia="黑体"/>
          <w:spacing w:val="-10"/>
          <w:sz w:val="40"/>
          <w:szCs w:val="28"/>
        </w:rPr>
        <w:t>首届</w:t>
      </w:r>
      <w:r>
        <w:rPr>
          <w:rFonts w:hint="eastAsia" w:ascii="黑体" w:hAnsi="黑体" w:eastAsia="黑体"/>
          <w:spacing w:val="-10"/>
          <w:sz w:val="40"/>
          <w:szCs w:val="28"/>
        </w:rPr>
        <w:t>“智安杯”大学生</w:t>
      </w:r>
      <w:r>
        <w:rPr>
          <w:rFonts w:ascii="黑体" w:hAnsi="黑体" w:eastAsia="黑体"/>
          <w:spacing w:val="-10"/>
          <w:sz w:val="40"/>
          <w:szCs w:val="28"/>
        </w:rPr>
        <w:t>国家安全案例大赛</w:t>
      </w:r>
      <w:bookmarkEnd w:id="2"/>
    </w:p>
    <w:p>
      <w:pPr>
        <w:spacing w:line="520" w:lineRule="exact"/>
        <w:ind w:firstLine="800"/>
        <w:jc w:val="center"/>
        <w:outlineLvl w:val="0"/>
        <w:rPr>
          <w:rFonts w:ascii="黑体" w:hAnsi="黑体" w:eastAsia="黑体"/>
          <w:sz w:val="40"/>
          <w:szCs w:val="28"/>
        </w:rPr>
      </w:pPr>
      <w:bookmarkStart w:id="3" w:name="_Toc191561438"/>
      <w:r>
        <w:rPr>
          <w:rFonts w:hint="eastAsia" w:ascii="黑体" w:hAnsi="黑体" w:eastAsia="黑体"/>
          <w:sz w:val="40"/>
          <w:szCs w:val="28"/>
        </w:rPr>
        <w:t>参赛</w:t>
      </w:r>
      <w:r>
        <w:rPr>
          <w:rFonts w:ascii="黑体" w:hAnsi="黑体" w:eastAsia="黑体"/>
          <w:sz w:val="40"/>
          <w:szCs w:val="28"/>
        </w:rPr>
        <w:t>案例</w:t>
      </w:r>
      <w:r>
        <w:rPr>
          <w:rFonts w:hint="eastAsia" w:ascii="黑体" w:hAnsi="黑体" w:eastAsia="黑体"/>
          <w:sz w:val="40"/>
          <w:szCs w:val="28"/>
        </w:rPr>
        <w:t>选题指南（文科组）</w:t>
      </w:r>
      <w:bookmarkEnd w:id="3"/>
    </w:p>
    <w:p>
      <w:pPr>
        <w:spacing w:line="520" w:lineRule="exact"/>
        <w:ind w:firstLine="560"/>
        <w:jc w:val="center"/>
        <w:rPr>
          <w:rFonts w:ascii="黑体" w:hAnsi="黑体" w:eastAsia="黑体"/>
          <w:sz w:val="28"/>
          <w:szCs w:val="28"/>
        </w:rPr>
      </w:pPr>
    </w:p>
    <w:p>
      <w:pPr>
        <w:spacing w:line="520" w:lineRule="exact"/>
        <w:ind w:firstLine="640"/>
        <w:rPr>
          <w:rFonts w:ascii="仿宋_GB2312" w:eastAsia="仿宋_GB2312"/>
          <w:sz w:val="32"/>
          <w:szCs w:val="32"/>
        </w:rPr>
      </w:pPr>
      <w:r>
        <w:rPr>
          <w:rFonts w:hint="eastAsia" w:ascii="仿宋_GB2312" w:eastAsia="仿宋_GB2312"/>
          <w:sz w:val="32"/>
          <w:szCs w:val="32"/>
        </w:rPr>
        <w:t>根据《大赛通知》要求,参赛团队（文科组）可结合人工智能技术，探索其在国家安全与社会</w:t>
      </w:r>
      <w:r>
        <w:rPr>
          <w:rFonts w:ascii="仿宋_GB2312" w:eastAsia="仿宋_GB2312"/>
          <w:sz w:val="32"/>
          <w:szCs w:val="32"/>
        </w:rPr>
        <w:t>科学</w:t>
      </w:r>
      <w:r>
        <w:rPr>
          <w:rFonts w:hint="eastAsia" w:ascii="仿宋_GB2312" w:eastAsia="仿宋_GB2312"/>
          <w:sz w:val="32"/>
          <w:szCs w:val="32"/>
        </w:rPr>
        <w:t>领域的交叉应用,特别是在政治安全、经济安全</w:t>
      </w:r>
      <w:r>
        <w:rPr>
          <w:rFonts w:ascii="仿宋_GB2312" w:eastAsia="仿宋_GB2312"/>
          <w:sz w:val="32"/>
          <w:szCs w:val="32"/>
        </w:rPr>
        <w:t>、</w:t>
      </w:r>
      <w:r>
        <w:rPr>
          <w:rFonts w:hint="eastAsia" w:ascii="仿宋_GB2312" w:eastAsia="仿宋_GB2312"/>
          <w:sz w:val="32"/>
          <w:szCs w:val="32"/>
        </w:rPr>
        <w:t>公共安全、国际安全格局、国家安全法治、前沿技术治理</w:t>
      </w:r>
      <w:r>
        <w:rPr>
          <w:rFonts w:ascii="仿宋_GB2312" w:eastAsia="仿宋_GB2312"/>
          <w:sz w:val="32"/>
          <w:szCs w:val="32"/>
        </w:rPr>
        <w:t>与社会伦理</w:t>
      </w:r>
      <w:r>
        <w:rPr>
          <w:rFonts w:hint="eastAsia" w:ascii="仿宋_GB2312" w:eastAsia="仿宋_GB2312"/>
          <w:sz w:val="32"/>
          <w:szCs w:val="32"/>
        </w:rPr>
        <w:t>等领域。参赛者应从人工智能应用、安全格局影响和风险预测等角度，分析并提出创新性的解决方案，推动人工智能技术与国家安全深度融合。以下是针对本届大学生国家安全案例大赛参赛案例的选题指南和参赛案例提交参考模板，旨在帮助参赛选手系统性地完成从选题到案例撰写的全流程，确保作品具备技术深度、应用广度与现实价值。</w:t>
      </w:r>
    </w:p>
    <w:p>
      <w:pPr>
        <w:pStyle w:val="2"/>
        <w:rPr>
          <w:bCs/>
        </w:rPr>
      </w:pPr>
      <w:bookmarkStart w:id="4" w:name="_Toc191560451"/>
      <w:bookmarkStart w:id="5" w:name="_Toc191561439"/>
      <w:r>
        <w:rPr>
          <w:rFonts w:hint="eastAsia"/>
          <w:bCs/>
        </w:rPr>
        <w:t>一</w:t>
      </w:r>
      <w:r>
        <w:rPr>
          <w:rFonts w:hint="eastAsia"/>
        </w:rPr>
        <w:t>、选题方向与案例设计</w:t>
      </w:r>
      <w:bookmarkEnd w:id="4"/>
      <w:bookmarkEnd w:id="5"/>
    </w:p>
    <w:p>
      <w:pPr>
        <w:pStyle w:val="3"/>
        <w:spacing w:line="520" w:lineRule="exact"/>
        <w:ind w:firstLine="640"/>
        <w:rPr>
          <w:rFonts w:ascii="仿宋_GB2312" w:eastAsia="仿宋_GB2312" w:hAnsiTheme="minorHAnsi" w:cstheme="minorBidi"/>
          <w:sz w:val="32"/>
          <w:szCs w:val="32"/>
          <w14:ligatures w14:val="none"/>
        </w:rPr>
      </w:pPr>
      <w:r>
        <w:rPr>
          <w:rFonts w:hint="eastAsia" w:ascii="仿宋_GB2312" w:eastAsia="仿宋_GB2312" w:hAnsiTheme="minorHAnsi" w:cstheme="minorBidi"/>
          <w:sz w:val="32"/>
          <w:szCs w:val="32"/>
          <w14:ligatures w14:val="none"/>
        </w:rPr>
        <w:t>（一）人工智能与国家政治安全</w:t>
      </w:r>
    </w:p>
    <w:p>
      <w:pPr>
        <w:spacing w:line="520" w:lineRule="exact"/>
        <w:ind w:firstLine="640"/>
        <w:rPr>
          <w:rFonts w:ascii="仿宋_GB2312" w:eastAsia="仿宋_GB2312"/>
          <w:sz w:val="32"/>
          <w:szCs w:val="32"/>
        </w:rPr>
      </w:pPr>
      <w:r>
        <w:rPr>
          <w:rFonts w:hint="eastAsia" w:ascii="仿宋_GB2312" w:eastAsia="仿宋_GB2312"/>
          <w:sz w:val="32"/>
          <w:szCs w:val="32"/>
        </w:rPr>
        <w:t>1.聚焦人工智能对国家政治安全及意识形态安全的现实挑战，分析信息失序及舆论操纵背景下的国家政治安全优化策略与治理体系。</w:t>
      </w:r>
    </w:p>
    <w:p>
      <w:pPr>
        <w:spacing w:line="520" w:lineRule="exact"/>
        <w:ind w:firstLine="640"/>
        <w:rPr>
          <w:rFonts w:ascii="仿宋_GB2312" w:eastAsia="仿宋_GB2312"/>
          <w:sz w:val="32"/>
          <w:szCs w:val="32"/>
        </w:rPr>
      </w:pPr>
      <w:r>
        <w:rPr>
          <w:rFonts w:ascii="仿宋_GB2312" w:eastAsia="仿宋_GB2312"/>
          <w:sz w:val="32"/>
          <w:szCs w:val="32"/>
        </w:rPr>
        <w:t>2.聚焦人工智能操纵公共舆论的识别和应对，</w:t>
      </w:r>
      <w:r>
        <w:rPr>
          <w:rFonts w:hint="eastAsia" w:ascii="仿宋_GB2312" w:eastAsia="仿宋_GB2312"/>
          <w:sz w:val="32"/>
          <w:szCs w:val="32"/>
        </w:rPr>
        <w:t>如</w:t>
      </w:r>
      <w:r>
        <w:rPr>
          <w:rFonts w:ascii="仿宋_GB2312" w:eastAsia="仿宋_GB2312"/>
          <w:sz w:val="32"/>
          <w:szCs w:val="32"/>
        </w:rPr>
        <w:t>疫情期间</w:t>
      </w:r>
      <w:r>
        <w:rPr>
          <w:rFonts w:hint="eastAsia" w:ascii="仿宋_GB2312" w:eastAsia="仿宋_GB2312"/>
          <w:sz w:val="32"/>
          <w:szCs w:val="32"/>
        </w:rPr>
        <w:t>人工智能</w:t>
      </w:r>
      <w:r>
        <w:rPr>
          <w:rFonts w:ascii="仿宋_GB2312" w:eastAsia="仿宋_GB2312"/>
          <w:sz w:val="32"/>
          <w:szCs w:val="32"/>
        </w:rPr>
        <w:t>生成合成大量虚假新闻</w:t>
      </w:r>
      <w:r>
        <w:rPr>
          <w:rFonts w:hint="eastAsia" w:ascii="仿宋_GB2312" w:eastAsia="仿宋_GB2312"/>
          <w:sz w:val="32"/>
          <w:szCs w:val="32"/>
        </w:rPr>
        <w:t>、</w:t>
      </w:r>
      <w:r>
        <w:rPr>
          <w:rFonts w:ascii="仿宋_GB2312" w:eastAsia="仿宋_GB2312"/>
          <w:sz w:val="32"/>
          <w:szCs w:val="32"/>
        </w:rPr>
        <w:t>虚假视频加剧印巴冲突</w:t>
      </w:r>
      <w:r>
        <w:rPr>
          <w:rFonts w:hint="eastAsia" w:ascii="仿宋_GB2312" w:eastAsia="仿宋_GB2312"/>
          <w:sz w:val="32"/>
          <w:szCs w:val="32"/>
        </w:rPr>
        <w:t>等</w:t>
      </w:r>
      <w:r>
        <w:rPr>
          <w:rFonts w:ascii="仿宋_GB2312" w:eastAsia="仿宋_GB2312"/>
          <w:sz w:val="32"/>
          <w:szCs w:val="32"/>
        </w:rPr>
        <w:t>地区冲突情形</w:t>
      </w:r>
      <w:r>
        <w:rPr>
          <w:rFonts w:hint="eastAsia" w:ascii="仿宋_GB2312" w:eastAsia="仿宋_GB2312"/>
          <w:sz w:val="32"/>
          <w:szCs w:val="32"/>
        </w:rPr>
        <w:t>。</w:t>
      </w:r>
    </w:p>
    <w:p>
      <w:pPr>
        <w:pStyle w:val="3"/>
        <w:spacing w:line="520" w:lineRule="exact"/>
        <w:ind w:firstLine="640"/>
        <w:rPr>
          <w:rFonts w:ascii="仿宋_GB2312" w:eastAsia="仿宋_GB2312" w:hAnsiTheme="minorHAnsi" w:cstheme="minorBidi"/>
          <w:sz w:val="32"/>
          <w:szCs w:val="32"/>
          <w14:ligatures w14:val="none"/>
        </w:rPr>
      </w:pPr>
      <w:r>
        <w:rPr>
          <w:rFonts w:hint="eastAsia" w:ascii="仿宋_GB2312" w:eastAsia="仿宋_GB2312" w:hAnsiTheme="minorHAnsi" w:cstheme="minorBidi"/>
          <w:sz w:val="32"/>
          <w:szCs w:val="32"/>
          <w14:ligatures w14:val="none"/>
        </w:rPr>
        <w:t>（二）人工智能与公共安全</w:t>
      </w:r>
    </w:p>
    <w:p>
      <w:pPr>
        <w:spacing w:line="520" w:lineRule="exact"/>
        <w:ind w:firstLine="640"/>
        <w:rPr>
          <w:rFonts w:ascii="仿宋_GB2312" w:eastAsia="仿宋_GB2312"/>
          <w:sz w:val="32"/>
          <w:szCs w:val="32"/>
        </w:rPr>
      </w:pPr>
      <w:r>
        <w:rPr>
          <w:rFonts w:hint="eastAsia" w:ascii="仿宋_GB2312" w:eastAsia="仿宋_GB2312"/>
          <w:sz w:val="32"/>
          <w:szCs w:val="32"/>
        </w:rPr>
        <w:t>1.聚焦数智时代人工智能技术在公共安全、风险治理、应急管理等领域的典型实践应用，提炼相应的赋能机制与路径，并分析其中的效度与限度。</w:t>
      </w:r>
    </w:p>
    <w:p>
      <w:pPr>
        <w:spacing w:line="520" w:lineRule="exact"/>
        <w:ind w:firstLine="640"/>
        <w:rPr>
          <w:rFonts w:ascii="仿宋_GB2312" w:eastAsia="仿宋_GB2312"/>
          <w:sz w:val="32"/>
          <w:szCs w:val="32"/>
        </w:rPr>
      </w:pPr>
      <w:r>
        <w:rPr>
          <w:rFonts w:hint="eastAsia" w:ascii="仿宋_GB2312" w:eastAsia="仿宋_GB2312"/>
          <w:sz w:val="32"/>
          <w:szCs w:val="32"/>
        </w:rPr>
        <w:t>2.聚焦人工智能公平性问题的来源，探究算法歧视、偏见等带来的社会公平正义问题，分析其中可能的阻力及实现人工智能公平性审计的多维策略。</w:t>
      </w:r>
    </w:p>
    <w:p>
      <w:pPr>
        <w:spacing w:line="52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.聚焦人工智能技术部署与应用产生的社会排斥现象，分析社会公众态度与技术接纳心理，就可能衍生的就业替代、产业变革等社会稳定问题展开研究。</w:t>
      </w:r>
    </w:p>
    <w:p>
      <w:pPr>
        <w:spacing w:line="520" w:lineRule="exact"/>
        <w:ind w:firstLine="64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.聚焦人工智能与社会风险，探究人工智能社会的风险形态及其表征、后果，分析智能社会风险的演化机理及应对策略。</w:t>
      </w:r>
    </w:p>
    <w:p>
      <w:pPr>
        <w:pStyle w:val="3"/>
        <w:spacing w:line="520" w:lineRule="exact"/>
        <w:ind w:firstLine="640"/>
        <w:rPr>
          <w:rFonts w:ascii="仿宋_GB2312" w:eastAsia="仿宋_GB2312" w:hAnsiTheme="minorHAnsi" w:cstheme="minorBidi"/>
          <w:sz w:val="32"/>
          <w:szCs w:val="32"/>
          <w14:ligatures w14:val="none"/>
        </w:rPr>
      </w:pPr>
      <w:r>
        <w:rPr>
          <w:rFonts w:hint="eastAsia" w:ascii="仿宋_GB2312" w:eastAsia="仿宋_GB2312" w:hAnsiTheme="minorHAnsi" w:cstheme="minorBidi"/>
          <w:sz w:val="32"/>
          <w:szCs w:val="32"/>
          <w14:ligatures w14:val="none"/>
        </w:rPr>
        <w:t>（三）人工智能与前沿技术治理</w:t>
      </w:r>
    </w:p>
    <w:p>
      <w:pPr>
        <w:spacing w:line="520" w:lineRule="exact"/>
        <w:ind w:firstLine="640"/>
        <w:rPr>
          <w:rFonts w:ascii="仿宋_GB2312" w:eastAsia="仿宋_GB2312"/>
          <w:sz w:val="32"/>
          <w:szCs w:val="32"/>
        </w:rPr>
      </w:pPr>
      <w:r>
        <w:rPr>
          <w:rFonts w:hint="eastAsia" w:ascii="仿宋_GB2312" w:eastAsia="仿宋_GB2312"/>
          <w:sz w:val="32"/>
          <w:szCs w:val="32"/>
        </w:rPr>
        <w:t>1.聚焦人工智能相关的数据、算法、算力等典型问题，分析芯片设计制造、软硬件系统设备、关键信息基础设施、网络连接传输、模型应用场景等层面的安全隐患及风险挑战，提出可行的治理策略。</w:t>
      </w:r>
    </w:p>
    <w:p>
      <w:pPr>
        <w:spacing w:line="520" w:lineRule="exact"/>
        <w:ind w:firstLine="640"/>
        <w:rPr>
          <w:rFonts w:ascii="仿宋_GB2312" w:eastAsia="仿宋_GB2312"/>
          <w:sz w:val="32"/>
          <w:szCs w:val="32"/>
        </w:rPr>
      </w:pPr>
      <w:r>
        <w:rPr>
          <w:rFonts w:hint="eastAsia" w:ascii="仿宋_GB2312" w:eastAsia="仿宋_GB2312"/>
          <w:sz w:val="32"/>
          <w:szCs w:val="32"/>
        </w:rPr>
        <w:t>2.聚焦人工智能与其他技术（如生物识别技术）的结合，分析应用过程中的安全问题与技术风险，并探究针对性优化路径。</w:t>
      </w:r>
    </w:p>
    <w:p>
      <w:pPr>
        <w:spacing w:line="520" w:lineRule="exact"/>
        <w:ind w:firstLine="640"/>
        <w:rPr>
          <w:rFonts w:ascii="仿宋_GB2312" w:eastAsia="仿宋_GB2312"/>
          <w:sz w:val="32"/>
          <w:szCs w:val="32"/>
        </w:rPr>
      </w:pPr>
      <w:r>
        <w:rPr>
          <w:rFonts w:ascii="仿宋_GB2312" w:eastAsia="仿宋_GB2312"/>
          <w:sz w:val="32"/>
          <w:szCs w:val="32"/>
        </w:rPr>
        <w:t>3.聚焦人工智能发展带来的数据安全问题，探究隐私计算赋能多方互信数据安全治理；人工智能赋能跨境数据流动合规风险评估与管控；政务数据安全管理能力成熟度模型构建；公共数据开放共享模式与安全体系设计；公共数据授权运营的风险研判、模式构建与实践路径等问题</w:t>
      </w:r>
      <w:r>
        <w:rPr>
          <w:rFonts w:hint="eastAsia" w:ascii="仿宋_GB2312" w:eastAsia="仿宋_GB2312"/>
          <w:sz w:val="32"/>
          <w:szCs w:val="32"/>
        </w:rPr>
        <w:t>。</w:t>
      </w:r>
    </w:p>
    <w:p>
      <w:pPr>
        <w:spacing w:line="520" w:lineRule="exact"/>
        <w:ind w:firstLine="640"/>
        <w:rPr>
          <w:rFonts w:ascii="仿宋_GB2312" w:eastAsia="仿宋_GB2312"/>
          <w:sz w:val="32"/>
          <w:szCs w:val="32"/>
        </w:rPr>
      </w:pPr>
      <w:r>
        <w:rPr>
          <w:rFonts w:ascii="仿宋_GB2312" w:eastAsia="仿宋_GB2312"/>
          <w:sz w:val="32"/>
          <w:szCs w:val="32"/>
        </w:rPr>
        <w:t>4.聚焦数据主权与跨境传输，探究数据本地化合规框架</w:t>
      </w:r>
      <w:r>
        <w:rPr>
          <w:rFonts w:hint="eastAsia" w:ascii="仿宋_GB2312" w:eastAsia="仿宋_GB2312"/>
          <w:sz w:val="32"/>
          <w:szCs w:val="32"/>
        </w:rPr>
        <w:t>；</w:t>
      </w:r>
      <w:r>
        <w:rPr>
          <w:rFonts w:ascii="仿宋_GB2312" w:eastAsia="仿宋_GB2312"/>
          <w:sz w:val="32"/>
          <w:szCs w:val="32"/>
        </w:rPr>
        <w:t>基于《数据安全法》，设计人工智能企业跨境数据传输的安全评估流程与法律应对方案。</w:t>
      </w:r>
    </w:p>
    <w:p>
      <w:pPr>
        <w:pStyle w:val="3"/>
        <w:spacing w:line="520" w:lineRule="exact"/>
        <w:ind w:firstLine="720"/>
        <w:rPr>
          <w:rFonts w:ascii="仿宋_GB2312" w:eastAsia="仿宋_GB2312" w:hAnsiTheme="minorHAnsi" w:cstheme="minorBidi"/>
          <w:sz w:val="32"/>
          <w:szCs w:val="32"/>
          <w14:ligatures w14:val="none"/>
        </w:rPr>
      </w:pPr>
      <w:r>
        <w:rPr>
          <w:rFonts w:hint="eastAsia" w:ascii="仿宋_GB2312" w:eastAsia="仿宋_GB2312" w:hAnsiTheme="minorHAnsi" w:cstheme="minorBidi"/>
          <w:sz w:val="32"/>
          <w:szCs w:val="32"/>
          <w14:ligatures w14:val="none"/>
        </w:rPr>
        <w:t>（四）人工智能与国际安全格局</w:t>
      </w:r>
    </w:p>
    <w:p>
      <w:pPr>
        <w:spacing w:line="520" w:lineRule="exact"/>
        <w:ind w:firstLine="640"/>
        <w:rPr>
          <w:rFonts w:ascii="仿宋_GB2312" w:eastAsia="仿宋_GB2312"/>
          <w:sz w:val="32"/>
          <w:szCs w:val="32"/>
        </w:rPr>
      </w:pPr>
      <w:r>
        <w:rPr>
          <w:rFonts w:hint="eastAsia" w:ascii="仿宋_GB2312" w:eastAsia="仿宋_GB2312"/>
          <w:sz w:val="32"/>
          <w:szCs w:val="32"/>
        </w:rPr>
        <w:t>1.聚焦分析开源背景下新型国际技术竞争格局，聚焦数据跨境流动、技术垄断与滥用、算力依赖等问题，提出削弱技术霸权，优化产业生态的治理策略。</w:t>
      </w:r>
    </w:p>
    <w:p>
      <w:pPr>
        <w:spacing w:line="520" w:lineRule="exact"/>
        <w:ind w:firstLine="640"/>
        <w:rPr>
          <w:rFonts w:ascii="仿宋_GB2312" w:eastAsia="仿宋_GB2312"/>
          <w:sz w:val="32"/>
          <w:szCs w:val="32"/>
        </w:rPr>
      </w:pPr>
      <w:r>
        <w:rPr>
          <w:rFonts w:hint="eastAsia" w:ascii="仿宋_GB2312" w:eastAsia="仿宋_GB2312"/>
          <w:sz w:val="32"/>
          <w:szCs w:val="32"/>
        </w:rPr>
        <w:t>2.聚焦人工智能军事化应用对国际安全格局与外交策略的重塑与变革，探讨人工智能驱动的致命性自主武器系统（LAWS）对战争伦理、国际人道法及战略稳定的影响，提出现实挑战与可能的控制方案。</w:t>
      </w:r>
    </w:p>
    <w:p>
      <w:pPr>
        <w:pStyle w:val="3"/>
        <w:spacing w:line="520" w:lineRule="exact"/>
        <w:ind w:firstLine="640"/>
        <w:rPr>
          <w:rFonts w:ascii="仿宋_GB2312" w:eastAsia="仿宋_GB2312" w:hAnsiTheme="minorHAnsi" w:cstheme="minorBidi"/>
          <w:sz w:val="32"/>
          <w:szCs w:val="32"/>
          <w14:ligatures w14:val="none"/>
        </w:rPr>
      </w:pPr>
      <w:r>
        <w:rPr>
          <w:rFonts w:hint="eastAsia" w:ascii="仿宋_GB2312" w:eastAsia="仿宋_GB2312" w:hAnsiTheme="minorHAnsi" w:cstheme="minorBidi"/>
          <w:sz w:val="32"/>
          <w:szCs w:val="32"/>
          <w14:ligatures w14:val="none"/>
        </w:rPr>
        <w:t>（五）人工智能与社会伦理</w:t>
      </w:r>
    </w:p>
    <w:p>
      <w:pPr>
        <w:spacing w:line="520" w:lineRule="exact"/>
        <w:ind w:firstLine="640"/>
        <w:rPr>
          <w:rFonts w:ascii="仿宋_GB2312" w:eastAsia="仿宋_GB2312"/>
          <w:sz w:val="32"/>
          <w:szCs w:val="32"/>
        </w:rPr>
      </w:pPr>
      <w:r>
        <w:rPr>
          <w:rFonts w:hint="eastAsia" w:ascii="仿宋_GB2312" w:eastAsia="仿宋_GB2312"/>
          <w:sz w:val="32"/>
          <w:szCs w:val="32"/>
        </w:rPr>
        <w:t>1.聚焦技术伦理层面，探究人工智能技术应用对国家文化、价值观、伦理准则等的冲击，分析可能引发的伦理争议、价值观冲突以及人机关系的再思考。</w:t>
      </w:r>
    </w:p>
    <w:p>
      <w:pPr>
        <w:spacing w:line="520" w:lineRule="exact"/>
        <w:ind w:firstLine="640"/>
        <w:rPr>
          <w:rFonts w:ascii="仿宋_GB2312" w:eastAsia="仿宋_GB2312"/>
          <w:spacing w:val="-4"/>
          <w:sz w:val="32"/>
          <w:szCs w:val="32"/>
        </w:rPr>
      </w:pPr>
      <w:r>
        <w:rPr>
          <w:rFonts w:hint="eastAsia" w:ascii="仿宋_GB2312" w:eastAsia="仿宋_GB2312"/>
          <w:sz w:val="32"/>
          <w:szCs w:val="32"/>
        </w:rPr>
        <w:t>2.</w:t>
      </w:r>
      <w:r>
        <w:t xml:space="preserve"> </w:t>
      </w:r>
      <w:r>
        <w:rPr>
          <w:rFonts w:ascii="仿宋_GB2312" w:eastAsia="仿宋_GB2312"/>
          <w:sz w:val="32"/>
          <w:szCs w:val="32"/>
        </w:rPr>
        <w:t>聚焦人工智能</w:t>
      </w:r>
      <w:r>
        <w:rPr>
          <w:rFonts w:ascii="仿宋_GB2312" w:eastAsia="仿宋_GB2312"/>
          <w:spacing w:val="-4"/>
          <w:sz w:val="32"/>
          <w:szCs w:val="32"/>
        </w:rPr>
        <w:t>与社会发展，探究人工智能的社会效应，分析人工智能对社会运行的影响机制、现实挑战及应对策略。</w:t>
      </w:r>
    </w:p>
    <w:p>
      <w:pPr>
        <w:spacing w:line="520" w:lineRule="exact"/>
        <w:ind w:firstLine="640"/>
        <w:rPr>
          <w:rFonts w:ascii="仿宋_GB2312" w:eastAsia="仿宋_GB2312"/>
          <w:sz w:val="32"/>
          <w:szCs w:val="32"/>
        </w:rPr>
      </w:pPr>
      <w:r>
        <w:rPr>
          <w:rFonts w:ascii="仿宋_GB2312" w:eastAsia="仿宋_GB2312"/>
          <w:sz w:val="32"/>
          <w:szCs w:val="32"/>
        </w:rPr>
        <w:t>3.聚焦人工智能与社会公平，探究研究人工智能在缩小收入差距、促进共同富裕</w:t>
      </w:r>
      <w:r>
        <w:rPr>
          <w:rFonts w:hint="eastAsia" w:ascii="仿宋_GB2312" w:eastAsia="仿宋_GB2312"/>
          <w:sz w:val="32"/>
          <w:szCs w:val="32"/>
        </w:rPr>
        <w:t>方面</w:t>
      </w:r>
      <w:r>
        <w:rPr>
          <w:rFonts w:ascii="仿宋_GB2312" w:eastAsia="仿宋_GB2312"/>
          <w:sz w:val="32"/>
          <w:szCs w:val="32"/>
        </w:rPr>
        <w:t>的作用机制，分析存在的现实问题与挑战，提出人工智能维护社会公平的对策建议。</w:t>
      </w:r>
    </w:p>
    <w:p>
      <w:pPr>
        <w:spacing w:line="520" w:lineRule="exact"/>
        <w:ind w:firstLine="640"/>
        <w:rPr>
          <w:rFonts w:ascii="仿宋_GB2312" w:eastAsia="仿宋_GB2312"/>
          <w:sz w:val="32"/>
          <w:szCs w:val="32"/>
        </w:rPr>
      </w:pPr>
      <w:r>
        <w:rPr>
          <w:rFonts w:ascii="仿宋_GB2312" w:eastAsia="仿宋_GB2312"/>
          <w:sz w:val="32"/>
          <w:szCs w:val="32"/>
        </w:rPr>
        <w:t>4.聚焦人工智能与社会治理，探究人工智能促进社会发展的机制，分析人工智能</w:t>
      </w:r>
      <w:r>
        <w:rPr>
          <w:rFonts w:hint="eastAsia" w:ascii="仿宋_GB2312" w:eastAsia="仿宋_GB2312"/>
          <w:sz w:val="32"/>
          <w:szCs w:val="32"/>
        </w:rPr>
        <w:t>给</w:t>
      </w:r>
      <w:r>
        <w:rPr>
          <w:rFonts w:ascii="仿宋_GB2312" w:eastAsia="仿宋_GB2312"/>
          <w:sz w:val="32"/>
          <w:szCs w:val="32"/>
        </w:rPr>
        <w:t>社会治理带来的机遇与挑战，结合现实问题，探讨人工智能促进社会治理的路径与策略。</w:t>
      </w:r>
    </w:p>
    <w:p>
      <w:pPr>
        <w:pStyle w:val="3"/>
        <w:spacing w:line="520" w:lineRule="exact"/>
        <w:ind w:firstLine="640"/>
        <w:rPr>
          <w:rFonts w:ascii="仿宋_GB2312" w:eastAsia="仿宋_GB2312" w:hAnsiTheme="minorHAnsi" w:cstheme="minorBidi"/>
          <w:sz w:val="32"/>
          <w:szCs w:val="32"/>
          <w14:ligatures w14:val="none"/>
        </w:rPr>
      </w:pPr>
      <w:r>
        <w:rPr>
          <w:rFonts w:hint="eastAsia" w:ascii="仿宋_GB2312" w:eastAsia="仿宋_GB2312" w:hAnsiTheme="minorHAnsi" w:cstheme="minorBidi"/>
          <w:sz w:val="32"/>
          <w:szCs w:val="32"/>
          <w14:ligatures w14:val="none"/>
        </w:rPr>
        <w:t>（六）人工智能与国家安全风险预测</w:t>
      </w:r>
    </w:p>
    <w:p>
      <w:pPr>
        <w:spacing w:line="520" w:lineRule="exact"/>
        <w:ind w:firstLine="640"/>
        <w:rPr>
          <w:rFonts w:ascii="仿宋_GB2312" w:eastAsia="仿宋_GB2312"/>
          <w:sz w:val="32"/>
          <w:szCs w:val="32"/>
        </w:rPr>
      </w:pPr>
      <w:r>
        <w:rPr>
          <w:rFonts w:hint="eastAsia" w:ascii="仿宋_GB2312" w:eastAsia="仿宋_GB2312"/>
          <w:sz w:val="32"/>
          <w:szCs w:val="32"/>
        </w:rPr>
        <w:t>1.聚焦人工智能带来的国家安全风险，探究人工智能赋能网络安全态势感知。</w:t>
      </w:r>
    </w:p>
    <w:p>
      <w:pPr>
        <w:spacing w:line="520" w:lineRule="exact"/>
        <w:ind w:firstLine="640"/>
        <w:rPr>
          <w:rFonts w:ascii="仿宋_GB2312" w:eastAsia="仿宋_GB2312"/>
          <w:sz w:val="32"/>
          <w:szCs w:val="32"/>
        </w:rPr>
      </w:pPr>
      <w:r>
        <w:rPr>
          <w:rFonts w:hint="eastAsia" w:ascii="仿宋_GB2312" w:eastAsia="仿宋_GB2312"/>
          <w:sz w:val="32"/>
          <w:szCs w:val="32"/>
        </w:rPr>
        <w:t>2.人工智能与国家安全风险预警，人工智能与国家安全态势感知等问题。</w:t>
      </w:r>
    </w:p>
    <w:p>
      <w:pPr>
        <w:pStyle w:val="3"/>
        <w:spacing w:line="520" w:lineRule="exact"/>
        <w:ind w:firstLine="720"/>
        <w:rPr>
          <w:rFonts w:ascii="仿宋_GB2312" w:eastAsia="仿宋_GB2312" w:hAnsiTheme="minorHAnsi" w:cstheme="minorBidi"/>
          <w:sz w:val="32"/>
          <w:szCs w:val="32"/>
          <w14:ligatures w14:val="none"/>
        </w:rPr>
      </w:pPr>
      <w:r>
        <w:rPr>
          <w:rFonts w:hint="eastAsia" w:ascii="仿宋_GB2312" w:eastAsia="仿宋_GB2312" w:hAnsiTheme="minorHAnsi" w:cstheme="minorBidi"/>
          <w:sz w:val="32"/>
          <w:szCs w:val="32"/>
          <w14:ligatures w14:val="none"/>
        </w:rPr>
        <w:t>（七）人工智能与国家金融安全</w:t>
      </w:r>
    </w:p>
    <w:p>
      <w:pPr>
        <w:spacing w:line="52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.聚焦人工智能社会工程攻击带来的金融挑战；算法互联造成金融闪崩的预测，如资本市场高频交易算法互联等。</w:t>
      </w:r>
    </w:p>
    <w:p>
      <w:pPr>
        <w:spacing w:line="52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.聚焦研究人工智能金融犯罪监测与防控，如欺诈检测与反洗钱等。</w:t>
      </w:r>
    </w:p>
    <w:p>
      <w:pPr>
        <w:spacing w:line="520" w:lineRule="exact"/>
        <w:ind w:firstLine="640"/>
        <w:rPr>
          <w:rFonts w:ascii="仿宋_GB2312" w:eastAsia="仿宋_GB2312"/>
          <w:sz w:val="32"/>
          <w:szCs w:val="32"/>
        </w:rPr>
      </w:pPr>
      <w:r>
        <w:rPr>
          <w:rFonts w:hint="eastAsia" w:ascii="仿宋_GB2312" w:eastAsia="仿宋_GB2312"/>
          <w:sz w:val="32"/>
          <w:szCs w:val="32"/>
        </w:rPr>
        <w:t>（八）人工智能与国家安全法治</w:t>
      </w:r>
    </w:p>
    <w:p>
      <w:pPr>
        <w:spacing w:line="520" w:lineRule="exact"/>
        <w:ind w:firstLine="640"/>
        <w:rPr>
          <w:rFonts w:ascii="仿宋_GB2312" w:eastAsia="仿宋_GB2312"/>
          <w:sz w:val="32"/>
          <w:szCs w:val="32"/>
        </w:rPr>
      </w:pPr>
      <w:r>
        <w:rPr>
          <w:rFonts w:hint="eastAsia" w:ascii="仿宋_GB2312" w:eastAsia="仿宋_GB2312"/>
          <w:sz w:val="32"/>
          <w:szCs w:val="32"/>
        </w:rPr>
        <w:t>1.聚焦军用人工智能对人道主义法的挑战，包括自动化决策、面部识别炸弹、无差别攻击、比例原则、责任归属等。</w:t>
      </w:r>
    </w:p>
    <w:p>
      <w:pPr>
        <w:spacing w:line="520" w:lineRule="exact"/>
        <w:ind w:firstLine="640"/>
        <w:rPr>
          <w:rFonts w:ascii="仿宋_GB2312" w:eastAsia="仿宋_GB2312"/>
          <w:sz w:val="32"/>
          <w:szCs w:val="32"/>
        </w:rPr>
      </w:pPr>
      <w:r>
        <w:rPr>
          <w:rFonts w:hint="eastAsia" w:ascii="仿宋_GB2312" w:eastAsia="仿宋_GB2312"/>
          <w:sz w:val="32"/>
          <w:szCs w:val="32"/>
        </w:rPr>
        <w:t>2.聚焦人工智能伦理，探究人工智能伦理原则立法转化，结合《新一代人工智能伦理规范》，设计可行的人工智能透明、公平、可控性法律条款及处罚措施。</w:t>
      </w:r>
    </w:p>
    <w:p>
      <w:pPr>
        <w:spacing w:line="520" w:lineRule="exact"/>
        <w:ind w:firstLine="640"/>
        <w:rPr>
          <w:rFonts w:ascii="仿宋_GB2312" w:eastAsia="仿宋_GB2312"/>
          <w:sz w:val="32"/>
          <w:szCs w:val="32"/>
        </w:rPr>
      </w:pPr>
      <w:r>
        <w:rPr>
          <w:rFonts w:hint="eastAsia" w:ascii="仿宋_GB2312" w:eastAsia="仿宋_GB2312"/>
          <w:sz w:val="32"/>
          <w:szCs w:val="32"/>
        </w:rPr>
        <w:t>3.聚焦环境监测人工智能法律授权，探究污染预测算法的司法应用，基于《环境保护法》，论证人工智能环境监测数据在行政处罚中的证据效力认定规则及算法可解释性要求。</w:t>
      </w:r>
    </w:p>
    <w:p>
      <w:pPr>
        <w:spacing w:line="520" w:lineRule="exact"/>
        <w:ind w:firstLine="640"/>
        <w:rPr>
          <w:rFonts w:ascii="仿宋_GB2312" w:eastAsia="仿宋_GB2312"/>
          <w:sz w:val="32"/>
          <w:szCs w:val="32"/>
        </w:rPr>
      </w:pPr>
      <w:r>
        <w:rPr>
          <w:rFonts w:hint="eastAsia" w:ascii="仿宋_GB2312" w:eastAsia="仿宋_GB2312"/>
          <w:sz w:val="32"/>
          <w:szCs w:val="32"/>
        </w:rPr>
        <w:t>4.聚焦人工智能军事化法律约束，探究自主武器系统的国际法规制，参考《特定常规武器公约》，分析人工智能致命性自主武器研发部署的法律真空及国家责任体系构建路径。</w:t>
      </w:r>
    </w:p>
    <w:p>
      <w:pPr>
        <w:spacing w:line="520" w:lineRule="exact"/>
        <w:ind w:firstLine="640"/>
        <w:rPr>
          <w:rFonts w:ascii="仿宋_GB2312" w:eastAsia="仿宋_GB2312"/>
          <w:sz w:val="32"/>
          <w:szCs w:val="32"/>
        </w:rPr>
      </w:pPr>
      <w:r>
        <w:rPr>
          <w:rFonts w:hint="eastAsia" w:ascii="仿宋_GB2312" w:eastAsia="仿宋_GB2312"/>
          <w:sz w:val="32"/>
          <w:szCs w:val="32"/>
        </w:rPr>
        <w:t>5.聚焦算法偏见与反歧视法，研究算法公平性监管，结合《个人信息保护法》，探讨人工智能招聘系统性别偏见的法律规制及合规整改措施。</w:t>
      </w:r>
    </w:p>
    <w:p>
      <w:pPr>
        <w:spacing w:line="520" w:lineRule="exact"/>
        <w:ind w:firstLine="640"/>
        <w:rPr>
          <w:rFonts w:ascii="仿宋_GB2312" w:eastAsia="仿宋_GB2312"/>
          <w:sz w:val="32"/>
          <w:szCs w:val="32"/>
        </w:rPr>
      </w:pPr>
      <w:r>
        <w:rPr>
          <w:rFonts w:hint="eastAsia" w:ascii="仿宋_GB2312" w:eastAsia="仿宋_GB2312"/>
          <w:sz w:val="32"/>
          <w:szCs w:val="32"/>
        </w:rPr>
        <w:t>6.聚焦自动驾驶事故责任认定，探究智能驾驶的法律责任重构，依据《道路交通安全法》，分析L4级自动驾驶汽车事故中制造商、用户与保险公司的责任分配机制。</w:t>
      </w:r>
    </w:p>
    <w:p>
      <w:pPr>
        <w:spacing w:line="520" w:lineRule="exact"/>
        <w:ind w:firstLine="640"/>
        <w:rPr>
          <w:rFonts w:ascii="仿宋_GB2312" w:eastAsia="仿宋_GB2312"/>
          <w:sz w:val="32"/>
          <w:szCs w:val="32"/>
        </w:rPr>
      </w:pPr>
      <w:r>
        <w:rPr>
          <w:rFonts w:hint="eastAsia" w:ascii="仿宋_GB2312" w:eastAsia="仿宋_GB2312"/>
          <w:sz w:val="32"/>
          <w:szCs w:val="32"/>
        </w:rPr>
        <w:t>7.聚焦人脸识别与隐私保护，探究公共监控的合法性边界，基于《个人信息保护法》，评估人工智能人脸识别技术在治安管理中的法律授权范围及隐私风险防范。</w:t>
      </w:r>
    </w:p>
    <w:p>
      <w:pPr>
        <w:spacing w:line="520" w:lineRule="exact"/>
        <w:ind w:firstLine="640"/>
        <w:rPr>
          <w:rFonts w:ascii="仿宋_GB2312" w:eastAsia="仿宋_GB2312"/>
          <w:sz w:val="32"/>
          <w:szCs w:val="32"/>
        </w:rPr>
      </w:pPr>
      <w:r>
        <w:rPr>
          <w:rFonts w:hint="eastAsia" w:ascii="仿宋_GB2312" w:eastAsia="仿宋_GB2312"/>
          <w:sz w:val="32"/>
          <w:szCs w:val="32"/>
        </w:rPr>
        <w:t>8.聚焦深度伪造技术法律规制，探究合成媒体内容治理，根据《网络安全法》，设计针对人工智能深度伪造音视频传播的刑事定罪标准与平台审查义务框架。</w:t>
      </w:r>
    </w:p>
    <w:p>
      <w:pPr>
        <w:spacing w:line="520" w:lineRule="exact"/>
        <w:ind w:firstLine="640"/>
        <w:rPr>
          <w:rFonts w:ascii="仿宋_GB2312" w:eastAsia="仿宋_GB2312"/>
          <w:sz w:val="32"/>
          <w:szCs w:val="32"/>
        </w:rPr>
      </w:pPr>
      <w:r>
        <w:rPr>
          <w:rFonts w:hint="eastAsia" w:ascii="仿宋_GB2312" w:eastAsia="仿宋_GB2312"/>
          <w:sz w:val="32"/>
          <w:szCs w:val="32"/>
        </w:rPr>
        <w:t>9.聚焦无人机监管法律框架，探究城市空域管理的立法需求，基于《民用航空法》，提出人工智能无人机群体飞行监管的法律制度设计及空域冲突解决机制。</w:t>
      </w:r>
    </w:p>
    <w:p>
      <w:pPr>
        <w:spacing w:line="520" w:lineRule="exact"/>
        <w:ind w:firstLine="640"/>
        <w:rPr>
          <w:rFonts w:ascii="仿宋_GB2312" w:eastAsia="仿宋_GB2312"/>
          <w:sz w:val="32"/>
          <w:szCs w:val="32"/>
        </w:rPr>
      </w:pPr>
      <w:r>
        <w:rPr>
          <w:rFonts w:hint="eastAsia" w:ascii="仿宋_GB2312" w:eastAsia="仿宋_GB2312"/>
          <w:sz w:val="32"/>
          <w:szCs w:val="32"/>
        </w:rPr>
        <w:t>10.聚焦国家安全与人工智能监控授权，探究反恐监控的法定程序，依据《国家安全法》，论证人工智能大规模舆情分析技术在反间谍应用中授权范围与公民权利平衡方案。</w:t>
      </w:r>
    </w:p>
    <w:p>
      <w:pPr>
        <w:spacing w:line="520" w:lineRule="exact"/>
        <w:ind w:firstLine="640"/>
        <w:rPr>
          <w:rFonts w:ascii="仿宋_GB2312" w:eastAsia="仿宋_GB2312"/>
          <w:sz w:val="32"/>
          <w:szCs w:val="32"/>
        </w:rPr>
      </w:pPr>
      <w:r>
        <w:rPr>
          <w:rFonts w:hint="eastAsia" w:ascii="仿宋_GB2312" w:eastAsia="仿宋_GB2312"/>
          <w:sz w:val="32"/>
          <w:szCs w:val="32"/>
        </w:rPr>
        <w:t>11.聚焦金融人工智能安全合规风险，探究智能投资适当性义务，根据《证券法》，制定人工智能财富管理产品投资者适应性评估的法律标准及违规处罚细则。</w:t>
      </w:r>
    </w:p>
    <w:p>
      <w:pPr>
        <w:spacing w:line="520" w:lineRule="exact"/>
        <w:ind w:firstLine="640"/>
        <w:rPr>
          <w:rFonts w:ascii="仿宋_GB2312" w:eastAsia="仿宋_GB2312"/>
          <w:sz w:val="32"/>
          <w:szCs w:val="32"/>
        </w:rPr>
      </w:pPr>
      <w:r>
        <w:rPr>
          <w:rFonts w:hint="eastAsia" w:ascii="仿宋_GB2312" w:eastAsia="仿宋_GB2312"/>
          <w:sz w:val="32"/>
          <w:szCs w:val="32"/>
        </w:rPr>
        <w:t>12.聚焦人工智能漏洞的法定责任，根据《网络安全法》，分析人工智能系统漏洞导致数据泄露时开发者的法律责任划分。</w:t>
      </w:r>
    </w:p>
    <w:p>
      <w:pPr>
        <w:spacing w:line="520" w:lineRule="exact"/>
        <w:ind w:firstLine="480" w:firstLineChars="150"/>
        <w:rPr>
          <w:rFonts w:ascii="仿宋_GB2312" w:eastAsia="仿宋_GB2312"/>
          <w:sz w:val="32"/>
          <w:szCs w:val="28"/>
        </w:rPr>
      </w:pPr>
      <w:r>
        <w:rPr>
          <w:rFonts w:hint="eastAsia" w:ascii="仿宋_GB2312" w:eastAsia="仿宋_GB2312"/>
          <w:bCs/>
          <w:sz w:val="32"/>
          <w:szCs w:val="28"/>
        </w:rPr>
        <w:t>（九）</w:t>
      </w:r>
      <w:r>
        <w:rPr>
          <w:rFonts w:hint="eastAsia" w:ascii="仿宋_GB2312" w:eastAsia="仿宋_GB2312"/>
          <w:sz w:val="32"/>
          <w:szCs w:val="28"/>
        </w:rPr>
        <w:t>其他相关选题</w:t>
      </w:r>
    </w:p>
    <w:p>
      <w:pPr>
        <w:pStyle w:val="19"/>
        <w:numPr>
          <w:ilvl w:val="255"/>
          <w:numId w:val="0"/>
        </w:numPr>
        <w:spacing w:line="520" w:lineRule="exact"/>
        <w:ind w:left="640"/>
        <w:rPr>
          <w:rFonts w:ascii="黑体" w:hAnsi="黑体" w:eastAsia="黑体"/>
          <w:sz w:val="32"/>
          <w:szCs w:val="32"/>
        </w:rPr>
      </w:pPr>
      <w:r>
        <w:rPr>
          <w:rFonts w:hint="eastAsia" w:ascii="黑体" w:hAnsi="黑体" w:eastAsia="黑体"/>
          <w:sz w:val="32"/>
          <w:szCs w:val="32"/>
        </w:rPr>
        <w:t>二、评审标准</w:t>
      </w:r>
    </w:p>
    <w:p>
      <w:pPr>
        <w:spacing w:line="500" w:lineRule="exact"/>
        <w:ind w:firstLine="641"/>
        <w:rPr>
          <w:rFonts w:ascii="仿宋_GB2312" w:eastAsia="仿宋_GB2312"/>
          <w:bCs/>
          <w:sz w:val="32"/>
          <w:szCs w:val="32"/>
        </w:rPr>
      </w:pPr>
      <w:r>
        <w:rPr>
          <w:rFonts w:hint="eastAsia" w:ascii="仿宋_GB2312" w:eastAsia="仿宋_GB2312"/>
          <w:sz w:val="32"/>
          <w:szCs w:val="32"/>
        </w:rPr>
        <w:t>（一）案例的创新性</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案例分析的创意性和创新性，特别是人工智能技术与国家安全相关</w:t>
      </w:r>
      <w:r>
        <w:rPr>
          <w:rFonts w:ascii="仿宋_GB2312" w:eastAsia="仿宋_GB2312"/>
          <w:sz w:val="32"/>
          <w:szCs w:val="32"/>
        </w:rPr>
        <w:t>领域</w:t>
      </w:r>
      <w:r>
        <w:rPr>
          <w:rFonts w:hint="eastAsia" w:ascii="仿宋_GB2312" w:eastAsia="仿宋_GB2312"/>
          <w:sz w:val="32"/>
          <w:szCs w:val="32"/>
        </w:rPr>
        <w:t>社会科学应用的理念阐释、案例思路和实现路径。（40%）</w:t>
      </w:r>
    </w:p>
    <w:p>
      <w:pPr>
        <w:spacing w:line="500" w:lineRule="exact"/>
        <w:ind w:firstLine="641"/>
        <w:rPr>
          <w:rFonts w:ascii="仿宋_GB2312" w:eastAsia="仿宋_GB2312"/>
          <w:sz w:val="32"/>
          <w:szCs w:val="32"/>
        </w:rPr>
      </w:pPr>
      <w:r>
        <w:rPr>
          <w:rFonts w:hint="eastAsia" w:ascii="仿宋_GB2312" w:eastAsia="仿宋_GB2312"/>
          <w:sz w:val="32"/>
          <w:szCs w:val="32"/>
        </w:rPr>
        <w:t>（二）报告</w:t>
      </w:r>
      <w:r>
        <w:rPr>
          <w:rFonts w:ascii="仿宋_GB2312" w:eastAsia="仿宋_GB2312"/>
          <w:sz w:val="32"/>
          <w:szCs w:val="32"/>
        </w:rPr>
        <w:t>的实证性和规范性</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案例运用国家安全交叉学科的</w:t>
      </w:r>
      <w:r>
        <w:rPr>
          <w:rFonts w:ascii="仿宋_GB2312" w:eastAsia="仿宋_GB2312"/>
          <w:sz w:val="32"/>
          <w:szCs w:val="32"/>
        </w:rPr>
        <w:t>理论和工具</w:t>
      </w:r>
      <w:r>
        <w:rPr>
          <w:rFonts w:hint="eastAsia" w:ascii="仿宋_GB2312" w:eastAsia="仿宋_GB2312"/>
          <w:sz w:val="32"/>
          <w:szCs w:val="32"/>
        </w:rPr>
        <w:t>准确</w:t>
      </w:r>
      <w:r>
        <w:rPr>
          <w:rFonts w:ascii="仿宋_GB2312" w:eastAsia="仿宋_GB2312"/>
          <w:sz w:val="32"/>
          <w:szCs w:val="32"/>
        </w:rPr>
        <w:t>、合理；</w:t>
      </w:r>
      <w:r>
        <w:rPr>
          <w:rFonts w:hint="eastAsia" w:ascii="仿宋_GB2312" w:eastAsia="仿宋_GB2312"/>
          <w:sz w:val="32"/>
          <w:szCs w:val="32"/>
        </w:rPr>
        <w:t>调研合理充实，有恰当的</w:t>
      </w:r>
      <w:r>
        <w:rPr>
          <w:rFonts w:ascii="仿宋_GB2312" w:eastAsia="仿宋_GB2312"/>
          <w:sz w:val="32"/>
          <w:szCs w:val="32"/>
        </w:rPr>
        <w:t>分析框架，描述清晰，文本规范</w:t>
      </w:r>
      <w:r>
        <w:rPr>
          <w:rFonts w:hint="eastAsia" w:ascii="仿宋_GB2312" w:eastAsia="仿宋_GB2312"/>
          <w:sz w:val="32"/>
          <w:szCs w:val="32"/>
        </w:rPr>
        <w:t>，</w:t>
      </w:r>
      <w:r>
        <w:rPr>
          <w:rFonts w:ascii="仿宋_GB2312" w:eastAsia="仿宋_GB2312"/>
          <w:sz w:val="32"/>
          <w:szCs w:val="32"/>
        </w:rPr>
        <w:t>分析深刻，</w:t>
      </w:r>
      <w:r>
        <w:rPr>
          <w:rFonts w:hint="eastAsia" w:ascii="仿宋_GB2312" w:eastAsia="仿宋_GB2312"/>
          <w:sz w:val="32"/>
          <w:szCs w:val="32"/>
        </w:rPr>
        <w:t>形成具有学术价值</w:t>
      </w:r>
      <w:r>
        <w:rPr>
          <w:rFonts w:ascii="仿宋_GB2312" w:eastAsia="仿宋_GB2312"/>
          <w:sz w:val="32"/>
          <w:szCs w:val="32"/>
        </w:rPr>
        <w:t>和</w:t>
      </w:r>
      <w:r>
        <w:rPr>
          <w:rFonts w:hint="eastAsia" w:ascii="仿宋_GB2312" w:eastAsia="仿宋_GB2312"/>
          <w:sz w:val="32"/>
          <w:szCs w:val="32"/>
        </w:rPr>
        <w:t>实践</w:t>
      </w:r>
      <w:r>
        <w:rPr>
          <w:rFonts w:ascii="仿宋_GB2312" w:eastAsia="仿宋_GB2312"/>
          <w:sz w:val="32"/>
          <w:szCs w:val="32"/>
        </w:rPr>
        <w:t>价值的结论和建议</w:t>
      </w:r>
      <w:r>
        <w:rPr>
          <w:rFonts w:hint="eastAsia" w:ascii="仿宋_GB2312" w:eastAsia="仿宋_GB2312"/>
          <w:sz w:val="32"/>
          <w:szCs w:val="32"/>
        </w:rPr>
        <w:t>。（30%）</w:t>
      </w:r>
    </w:p>
    <w:p>
      <w:pPr>
        <w:spacing w:line="500" w:lineRule="exact"/>
        <w:ind w:firstLine="641"/>
        <w:rPr>
          <w:rFonts w:ascii="仿宋_GB2312" w:eastAsia="仿宋_GB2312"/>
          <w:bCs/>
          <w:sz w:val="32"/>
          <w:szCs w:val="32"/>
        </w:rPr>
      </w:pPr>
      <w:r>
        <w:rPr>
          <w:rFonts w:hint="eastAsia" w:ascii="仿宋_GB2312" w:eastAsia="仿宋_GB2312"/>
          <w:sz w:val="32"/>
          <w:szCs w:val="32"/>
        </w:rPr>
        <w:t>（三）分析的可实践性与影响力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案例</w:t>
      </w:r>
      <w:r>
        <w:rPr>
          <w:rFonts w:ascii="仿宋_GB2312" w:eastAsia="仿宋_GB2312"/>
          <w:sz w:val="32"/>
          <w:szCs w:val="32"/>
        </w:rPr>
        <w:t>具有</w:t>
      </w:r>
      <w:r>
        <w:rPr>
          <w:rFonts w:hint="eastAsia" w:ascii="仿宋_GB2312" w:eastAsia="仿宋_GB2312"/>
          <w:sz w:val="32"/>
          <w:szCs w:val="32"/>
        </w:rPr>
        <w:t>解决相关问题的适用性和实践价值，提出的对策建议和经验模式</w:t>
      </w:r>
      <w:r>
        <w:rPr>
          <w:rFonts w:ascii="仿宋_GB2312" w:eastAsia="仿宋_GB2312"/>
          <w:sz w:val="32"/>
          <w:szCs w:val="32"/>
        </w:rPr>
        <w:t>，</w:t>
      </w:r>
      <w:r>
        <w:rPr>
          <w:rFonts w:hint="eastAsia" w:ascii="仿宋_GB2312" w:eastAsia="仿宋_GB2312"/>
          <w:sz w:val="32"/>
          <w:szCs w:val="32"/>
        </w:rPr>
        <w:t>能够为国家安全相关科技领域完善相关政策提供参考</w:t>
      </w:r>
      <w:r>
        <w:rPr>
          <w:rFonts w:ascii="仿宋_GB2312" w:eastAsia="仿宋_GB2312"/>
          <w:sz w:val="32"/>
          <w:szCs w:val="32"/>
        </w:rPr>
        <w:t>和</w:t>
      </w:r>
      <w:r>
        <w:rPr>
          <w:rFonts w:hint="eastAsia" w:ascii="仿宋_GB2312" w:eastAsia="仿宋_GB2312"/>
          <w:sz w:val="32"/>
          <w:szCs w:val="32"/>
        </w:rPr>
        <w:t>潜在影响。（20%）</w:t>
      </w:r>
    </w:p>
    <w:p>
      <w:pPr>
        <w:spacing w:line="520" w:lineRule="exact"/>
        <w:ind w:firstLine="641"/>
        <w:rPr>
          <w:rFonts w:ascii="仿宋_GB2312" w:eastAsia="仿宋_GB2312"/>
          <w:bCs/>
          <w:sz w:val="32"/>
          <w:szCs w:val="32"/>
        </w:rPr>
      </w:pPr>
      <w:r>
        <w:rPr>
          <w:rFonts w:hint="eastAsia" w:ascii="仿宋_GB2312" w:eastAsia="仿宋_GB2312"/>
          <w:sz w:val="32"/>
          <w:szCs w:val="32"/>
        </w:rPr>
        <w:t>（四）案例的逻辑性与表达的说服力</w:t>
      </w:r>
    </w:p>
    <w:p>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提交案例描述的逻辑性强，包括演示文稿和其他案例材料等，以及现场展示具有</w:t>
      </w:r>
      <w:r>
        <w:rPr>
          <w:rFonts w:ascii="仿宋_GB2312" w:eastAsia="仿宋_GB2312"/>
          <w:sz w:val="32"/>
          <w:szCs w:val="32"/>
        </w:rPr>
        <w:t>的</w:t>
      </w:r>
      <w:r>
        <w:rPr>
          <w:rFonts w:hint="eastAsia" w:ascii="仿宋_GB2312" w:eastAsia="仿宋_GB2312"/>
          <w:sz w:val="32"/>
          <w:szCs w:val="32"/>
        </w:rPr>
        <w:t>表述清晰度与说服力。（10%）</w:t>
      </w:r>
    </w:p>
    <w:p>
      <w:pPr>
        <w:spacing w:line="520" w:lineRule="exact"/>
        <w:ind w:firstLine="643"/>
        <w:rPr>
          <w:rFonts w:ascii="黑体" w:hAnsi="黑体" w:eastAsia="黑体"/>
          <w:sz w:val="32"/>
          <w:szCs w:val="32"/>
        </w:rPr>
      </w:pPr>
      <w:r>
        <w:rPr>
          <w:rFonts w:hint="eastAsia" w:ascii="黑体" w:hAnsi="黑体" w:eastAsia="黑体" w:cs="黑体"/>
          <w:sz w:val="32"/>
          <w:szCs w:val="32"/>
        </w:rPr>
        <w:t>三、其他说明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所有参赛团队在案例选题和撰写过程中，应特别注意合规、保密，避免伦理风险。如一经发现违法违规行为，将按照国家相关法律法规执行。</w:t>
      </w:r>
    </w:p>
    <w:p>
      <w:pPr>
        <w:spacing w:line="520" w:lineRule="exact"/>
        <w:ind w:firstLine="640"/>
        <w:rPr>
          <w:rFonts w:ascii="仿宋_GB2312" w:eastAsia="仿宋_GB2312"/>
          <w:bCs/>
          <w:sz w:val="32"/>
          <w:szCs w:val="32"/>
        </w:rPr>
      </w:pPr>
      <w:r>
        <w:rPr>
          <w:rFonts w:hint="eastAsia" w:ascii="仿宋_GB2312" w:eastAsia="仿宋_GB2312"/>
          <w:sz w:val="32"/>
          <w:szCs w:val="32"/>
        </w:rPr>
        <w:t>（一）合法合规</w:t>
      </w:r>
    </w:p>
    <w:p>
      <w:pPr>
        <w:spacing w:line="520" w:lineRule="exact"/>
        <w:ind w:firstLine="640"/>
        <w:rPr>
          <w:rFonts w:ascii="仿宋_GB2312" w:eastAsia="仿宋_GB2312"/>
          <w:sz w:val="32"/>
          <w:szCs w:val="32"/>
        </w:rPr>
      </w:pPr>
      <w:r>
        <w:rPr>
          <w:rFonts w:hint="eastAsia" w:ascii="仿宋_GB2312" w:eastAsia="仿宋_GB2312"/>
          <w:sz w:val="32"/>
          <w:szCs w:val="32"/>
        </w:rPr>
        <w:t>提交的案例应使用可公开获取的合法合规数据和信息。</w:t>
      </w:r>
    </w:p>
    <w:p>
      <w:pPr>
        <w:spacing w:line="520" w:lineRule="exact"/>
        <w:ind w:firstLine="640"/>
        <w:rPr>
          <w:rFonts w:ascii="仿宋_GB2312" w:eastAsia="仿宋_GB2312"/>
          <w:bCs/>
          <w:sz w:val="32"/>
          <w:szCs w:val="32"/>
        </w:rPr>
      </w:pPr>
      <w:r>
        <w:rPr>
          <w:rFonts w:hint="eastAsia" w:ascii="仿宋_GB2312" w:eastAsia="仿宋_GB2312"/>
          <w:sz w:val="32"/>
          <w:szCs w:val="32"/>
        </w:rPr>
        <w:t>（二）保密原则</w:t>
      </w:r>
    </w:p>
    <w:p>
      <w:pPr>
        <w:spacing w:line="520" w:lineRule="exact"/>
        <w:ind w:firstLine="640"/>
        <w:rPr>
          <w:rFonts w:ascii="仿宋_GB2312" w:eastAsia="仿宋_GB2312"/>
          <w:sz w:val="32"/>
          <w:szCs w:val="32"/>
        </w:rPr>
      </w:pPr>
      <w:r>
        <w:rPr>
          <w:rFonts w:hint="eastAsia" w:ascii="仿宋_GB2312" w:eastAsia="仿宋_GB2312"/>
          <w:sz w:val="32"/>
          <w:szCs w:val="32"/>
        </w:rPr>
        <w:t>提交的案例不得涉及任何国家秘密和工作秘密。</w:t>
      </w:r>
    </w:p>
    <w:p>
      <w:pPr>
        <w:spacing w:line="520" w:lineRule="exact"/>
        <w:ind w:firstLine="640"/>
        <w:rPr>
          <w:rFonts w:ascii="仿宋_GB2312" w:eastAsia="仿宋_GB2312"/>
          <w:bCs/>
          <w:sz w:val="32"/>
          <w:szCs w:val="32"/>
        </w:rPr>
      </w:pPr>
      <w:r>
        <w:rPr>
          <w:rFonts w:hint="eastAsia" w:ascii="仿宋_GB2312" w:eastAsia="仿宋_GB2312"/>
          <w:sz w:val="32"/>
          <w:szCs w:val="32"/>
        </w:rPr>
        <w:t>（三）使用范围</w:t>
      </w:r>
    </w:p>
    <w:p>
      <w:pPr>
        <w:spacing w:line="520" w:lineRule="exact"/>
        <w:ind w:firstLine="640"/>
        <w:rPr>
          <w:rFonts w:ascii="仿宋_GB2312" w:eastAsia="仿宋_GB2312"/>
          <w:sz w:val="32"/>
          <w:szCs w:val="32"/>
        </w:rPr>
      </w:pPr>
      <w:r>
        <w:rPr>
          <w:rFonts w:hint="eastAsia" w:ascii="仿宋_GB2312" w:eastAsia="仿宋_GB2312"/>
          <w:sz w:val="32"/>
          <w:szCs w:val="32"/>
        </w:rPr>
        <w:t>提交的案例仅可用于高校科研和教学活动。</w:t>
      </w:r>
    </w:p>
    <w:p>
      <w:pPr>
        <w:spacing w:line="520" w:lineRule="exact"/>
        <w:ind w:firstLine="640"/>
        <w:rPr>
          <w:rFonts w:ascii="仿宋_GB2312" w:eastAsia="仿宋_GB2312"/>
          <w:bCs/>
          <w:sz w:val="32"/>
          <w:szCs w:val="32"/>
        </w:rPr>
      </w:pPr>
      <w:r>
        <w:rPr>
          <w:rFonts w:hint="eastAsia" w:ascii="仿宋_GB2312" w:eastAsia="仿宋_GB2312"/>
          <w:sz w:val="32"/>
          <w:szCs w:val="32"/>
        </w:rPr>
        <w:t>（四）伦理考量</w:t>
      </w:r>
    </w:p>
    <w:p>
      <w:pPr>
        <w:spacing w:line="520" w:lineRule="exact"/>
        <w:ind w:firstLine="640" w:firstLineChars="200"/>
        <w:rPr>
          <w:rFonts w:ascii="仿宋_GB2312" w:eastAsia="仿宋_GB2312"/>
          <w:sz w:val="32"/>
          <w:szCs w:val="32"/>
        </w:rPr>
        <w:sectPr>
          <w:pgSz w:w="11907" w:h="16840"/>
          <w:pgMar w:top="1440" w:right="1797" w:bottom="1440" w:left="1797" w:header="851" w:footer="992" w:gutter="0"/>
          <w:cols w:space="425" w:num="1"/>
          <w:docGrid w:type="lines" w:linePitch="312" w:charSpace="0"/>
        </w:sectPr>
      </w:pPr>
      <w:r>
        <w:rPr>
          <w:rFonts w:hint="eastAsia" w:ascii="仿宋_GB2312" w:eastAsia="仿宋_GB2312"/>
          <w:sz w:val="32"/>
          <w:szCs w:val="32"/>
        </w:rPr>
        <w:t>提交的案例在研究和展示的过程中应纳入伦理考量，避免存在违反公序良俗等伦理风险。</w:t>
      </w:r>
    </w:p>
    <w:p>
      <w:pPr>
        <w:spacing w:line="520" w:lineRule="exact"/>
        <w:rPr>
          <w:rFonts w:ascii="仿宋_GB2312" w:hAnsi="黑体" w:eastAsia="仿宋_GB2312"/>
          <w:spacing w:val="-10"/>
          <w:sz w:val="32"/>
          <w:szCs w:val="28"/>
        </w:rPr>
      </w:pPr>
      <w:r>
        <w:rPr>
          <w:rFonts w:hint="eastAsia" w:ascii="仿宋_GB2312" w:hAnsi="黑体" w:eastAsia="仿宋_GB2312"/>
          <w:spacing w:val="-10"/>
          <w:sz w:val="32"/>
          <w:szCs w:val="28"/>
        </w:rPr>
        <w:t>附件2：</w:t>
      </w:r>
    </w:p>
    <w:p>
      <w:pPr>
        <w:spacing w:line="520" w:lineRule="exact"/>
        <w:rPr>
          <w:rFonts w:ascii="仿宋_GB2312" w:hAnsi="黑体" w:eastAsia="仿宋_GB2312"/>
          <w:spacing w:val="-10"/>
          <w:sz w:val="32"/>
          <w:szCs w:val="28"/>
        </w:rPr>
      </w:pPr>
    </w:p>
    <w:p>
      <w:pPr>
        <w:spacing w:line="520" w:lineRule="exact"/>
        <w:jc w:val="center"/>
        <w:outlineLvl w:val="0"/>
        <w:rPr>
          <w:rFonts w:ascii="黑体" w:hAnsi="黑体" w:eastAsia="黑体"/>
          <w:spacing w:val="-10"/>
          <w:sz w:val="40"/>
          <w:szCs w:val="28"/>
        </w:rPr>
      </w:pPr>
      <w:r>
        <w:rPr>
          <w:rFonts w:hint="eastAsia" w:ascii="黑体" w:hAnsi="黑体" w:eastAsia="黑体"/>
          <w:spacing w:val="-10"/>
          <w:sz w:val="40"/>
          <w:szCs w:val="28"/>
        </w:rPr>
        <w:t xml:space="preserve"> </w:t>
      </w:r>
      <w:bookmarkStart w:id="6" w:name="_Toc191561440"/>
      <w:r>
        <w:rPr>
          <w:rFonts w:ascii="黑体" w:hAnsi="黑体" w:eastAsia="黑体"/>
          <w:spacing w:val="-10"/>
          <w:sz w:val="40"/>
          <w:szCs w:val="28"/>
        </w:rPr>
        <w:t>2025</w:t>
      </w:r>
      <w:r>
        <w:rPr>
          <w:rFonts w:hint="eastAsia" w:ascii="黑体" w:hAnsi="黑体" w:eastAsia="黑体"/>
          <w:spacing w:val="-10"/>
          <w:sz w:val="40"/>
          <w:szCs w:val="28"/>
        </w:rPr>
        <w:t>年</w:t>
      </w:r>
      <w:r>
        <w:rPr>
          <w:rFonts w:ascii="黑体" w:hAnsi="黑体" w:eastAsia="黑体"/>
          <w:spacing w:val="-10"/>
          <w:sz w:val="40"/>
          <w:szCs w:val="28"/>
        </w:rPr>
        <w:t>首届</w:t>
      </w:r>
      <w:r>
        <w:rPr>
          <w:rFonts w:hint="eastAsia" w:ascii="黑体" w:hAnsi="黑体" w:eastAsia="黑体"/>
          <w:spacing w:val="-10"/>
          <w:sz w:val="40"/>
          <w:szCs w:val="28"/>
        </w:rPr>
        <w:t>“智安杯”大学生</w:t>
      </w:r>
      <w:r>
        <w:rPr>
          <w:rFonts w:ascii="黑体" w:hAnsi="黑体" w:eastAsia="黑体"/>
          <w:spacing w:val="-10"/>
          <w:sz w:val="40"/>
          <w:szCs w:val="28"/>
        </w:rPr>
        <w:t>国家安全案例大赛</w:t>
      </w:r>
      <w:bookmarkEnd w:id="6"/>
    </w:p>
    <w:p>
      <w:pPr>
        <w:spacing w:line="520" w:lineRule="exact"/>
        <w:jc w:val="center"/>
        <w:outlineLvl w:val="0"/>
        <w:rPr>
          <w:rFonts w:ascii="黑体" w:hAnsi="黑体" w:eastAsia="黑体"/>
          <w:sz w:val="40"/>
          <w:szCs w:val="28"/>
        </w:rPr>
      </w:pPr>
      <w:bookmarkStart w:id="7" w:name="_Toc191561441"/>
      <w:r>
        <w:rPr>
          <w:rFonts w:hint="eastAsia" w:ascii="黑体" w:hAnsi="黑体" w:eastAsia="黑体"/>
          <w:sz w:val="40"/>
          <w:szCs w:val="28"/>
        </w:rPr>
        <w:t>参赛</w:t>
      </w:r>
      <w:r>
        <w:rPr>
          <w:rFonts w:ascii="黑体" w:hAnsi="黑体" w:eastAsia="黑体"/>
          <w:sz w:val="40"/>
          <w:szCs w:val="28"/>
        </w:rPr>
        <w:t>案例</w:t>
      </w:r>
      <w:r>
        <w:rPr>
          <w:rFonts w:hint="eastAsia" w:ascii="黑体" w:hAnsi="黑体" w:eastAsia="黑体"/>
          <w:sz w:val="40"/>
          <w:szCs w:val="28"/>
        </w:rPr>
        <w:t>选题指南（工科组）</w:t>
      </w:r>
      <w:bookmarkEnd w:id="7"/>
    </w:p>
    <w:p>
      <w:pPr>
        <w:spacing w:line="520" w:lineRule="exact"/>
        <w:rPr>
          <w:rFonts w:ascii="仿宋_GB2312" w:eastAsia="仿宋_GB2312"/>
          <w:sz w:val="28"/>
          <w:szCs w:val="28"/>
        </w:rPr>
      </w:pPr>
    </w:p>
    <w:p>
      <w:pPr>
        <w:spacing w:line="520" w:lineRule="exact"/>
        <w:ind w:firstLine="640" w:firstLineChars="200"/>
        <w:rPr>
          <w:rFonts w:ascii="仿宋_GB2312" w:eastAsia="仿宋_GB2312"/>
          <w:sz w:val="32"/>
          <w:szCs w:val="28"/>
        </w:rPr>
      </w:pPr>
      <w:r>
        <w:rPr>
          <w:rFonts w:hint="eastAsia" w:ascii="仿宋_GB2312" w:eastAsia="仿宋_GB2312"/>
          <w:sz w:val="32"/>
          <w:szCs w:val="28"/>
        </w:rPr>
        <w:t>根据《大赛</w:t>
      </w:r>
      <w:r>
        <w:rPr>
          <w:rFonts w:ascii="仿宋_GB2312" w:eastAsia="仿宋_GB2312"/>
          <w:sz w:val="32"/>
          <w:szCs w:val="28"/>
        </w:rPr>
        <w:t>通知</w:t>
      </w:r>
      <w:r>
        <w:rPr>
          <w:rFonts w:hint="eastAsia" w:ascii="仿宋_GB2312" w:eastAsia="仿宋_GB2312"/>
          <w:sz w:val="32"/>
          <w:szCs w:val="28"/>
        </w:rPr>
        <w:t>》要求,参赛团队（工科组）可结合人工智能技术，探索其在国家安全领域的应用,特别是在网络安全、数据安全、人工智能硬件与软件安全等领域。参赛者应从技术实现、工程应用、系统架构等角度，分析并提出创新性的解决方案，推动人工智能技术与国家安全深度融合。以下是针对本届大学生国家安全案例大赛参赛案例的选题指南和参赛案例提交参考模板，旨在帮助参赛选手系统性地完成从选题到案例撰写的全流程，确保作品具备技术深度、应用广度与现实价值。</w:t>
      </w:r>
    </w:p>
    <w:p>
      <w:pPr>
        <w:pStyle w:val="19"/>
        <w:numPr>
          <w:ilvl w:val="255"/>
          <w:numId w:val="0"/>
        </w:numPr>
        <w:spacing w:line="520" w:lineRule="exact"/>
        <w:ind w:left="640"/>
        <w:rPr>
          <w:rFonts w:ascii="黑体" w:hAnsi="黑体" w:eastAsia="黑体"/>
          <w:sz w:val="32"/>
          <w:szCs w:val="28"/>
        </w:rPr>
      </w:pPr>
      <w:r>
        <w:rPr>
          <w:rFonts w:hint="eastAsia" w:ascii="黑体" w:hAnsi="黑体" w:eastAsia="黑体"/>
          <w:sz w:val="32"/>
          <w:szCs w:val="28"/>
        </w:rPr>
        <w:t>一、选题方向</w:t>
      </w:r>
    </w:p>
    <w:p>
      <w:pPr>
        <w:spacing w:line="520" w:lineRule="exact"/>
        <w:ind w:left="220" w:firstLine="420"/>
        <w:rPr>
          <w:rFonts w:ascii="仿宋_GB2312" w:eastAsia="仿宋_GB2312"/>
          <w:bCs/>
          <w:sz w:val="32"/>
          <w:szCs w:val="28"/>
        </w:rPr>
      </w:pPr>
      <w:r>
        <w:rPr>
          <w:rFonts w:hint="eastAsia" w:ascii="仿宋_GB2312" w:eastAsia="仿宋_GB2312"/>
          <w:bCs/>
          <w:sz w:val="32"/>
          <w:szCs w:val="28"/>
        </w:rPr>
        <w:t>参赛案例选题内容可以参考但不局限于以下方向。</w:t>
      </w:r>
    </w:p>
    <w:p>
      <w:pPr>
        <w:spacing w:line="520" w:lineRule="exact"/>
        <w:ind w:left="220" w:firstLine="420"/>
        <w:rPr>
          <w:rFonts w:ascii="仿宋_GB2312" w:eastAsia="仿宋_GB2312"/>
          <w:sz w:val="32"/>
          <w:szCs w:val="28"/>
        </w:rPr>
      </w:pPr>
      <w:r>
        <w:rPr>
          <w:rFonts w:hint="eastAsia" w:ascii="仿宋_GB2312" w:eastAsia="仿宋_GB2312"/>
          <w:sz w:val="32"/>
          <w:szCs w:val="28"/>
        </w:rPr>
        <w:t>（一）人工智能与网络攻防</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1.智能防御体系：探索人工智能在网络攻防中的应用，提高系统对网络攻击的感知、预警与防御能力。</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2.漏洞发现与安全加固：研究人工智能在网络、软件、硬件系统的漏洞检测、安全加固与威胁修复策略。</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3.网络安全监测与应急响应：分析人工智能在网络安全监测、实时风险识别、自动化应急响应等方面的作用。</w:t>
      </w:r>
    </w:p>
    <w:p>
      <w:pPr>
        <w:spacing w:line="520" w:lineRule="exact"/>
        <w:ind w:left="220" w:firstLine="420"/>
        <w:rPr>
          <w:rFonts w:ascii="仿宋_GB2312" w:eastAsia="仿宋_GB2312"/>
          <w:sz w:val="32"/>
          <w:szCs w:val="28"/>
        </w:rPr>
      </w:pPr>
      <w:r>
        <w:rPr>
          <w:rFonts w:hint="eastAsia" w:ascii="仿宋_GB2312" w:eastAsia="仿宋_GB2312"/>
          <w:sz w:val="32"/>
          <w:szCs w:val="28"/>
        </w:rPr>
        <w:t>（二）人工智能与数据安全</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1.数据安全防护：研究如何利用人工智能提升数据存储、传输和使用过程中的安全性，降低数据泄露风险。</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2.个人隐私保护：探索人工智能在个人信息保护、匿名化处理、隐私计算等方面的应用，确保数据合规与安全。</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3.数据共享与安全管理：研究如何在保障数据安全的前提下，实现数据的安全共享、访问控制与合规管理；探索大</w:t>
      </w:r>
      <w:r>
        <w:rPr>
          <w:rFonts w:hint="eastAsia" w:ascii="仿宋_GB2312" w:eastAsia="仿宋_GB2312"/>
          <w:spacing w:val="-6"/>
          <w:sz w:val="32"/>
          <w:szCs w:val="28"/>
        </w:rPr>
        <w:t>数据安全分析在风险检测、异常识别、数据治理方面的应用。</w:t>
      </w:r>
    </w:p>
    <w:p>
      <w:pPr>
        <w:spacing w:line="520" w:lineRule="exact"/>
        <w:ind w:left="220" w:firstLine="420"/>
        <w:rPr>
          <w:rFonts w:ascii="仿宋_GB2312" w:eastAsia="仿宋_GB2312"/>
          <w:sz w:val="32"/>
          <w:szCs w:val="28"/>
        </w:rPr>
      </w:pPr>
      <w:r>
        <w:rPr>
          <w:rFonts w:hint="eastAsia" w:ascii="仿宋_GB2312" w:eastAsia="仿宋_GB2312"/>
          <w:sz w:val="32"/>
          <w:szCs w:val="28"/>
        </w:rPr>
        <w:t>（三）人工智能及大模型的内生安全</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1.人工智能及大模型安全防护：探索人工智能模型的隐私保护技术、模型版权保护技术、AIGC的检测与溯源技术等。</w:t>
      </w:r>
    </w:p>
    <w:p>
      <w:pPr>
        <w:spacing w:line="520" w:lineRule="exact"/>
        <w:ind w:firstLine="640" w:firstLineChars="200"/>
        <w:rPr>
          <w:rFonts w:ascii="仿宋_GB2312" w:eastAsia="仿宋_GB2312"/>
          <w:spacing w:val="-6"/>
          <w:sz w:val="32"/>
          <w:szCs w:val="28"/>
        </w:rPr>
      </w:pPr>
      <w:r>
        <w:rPr>
          <w:rFonts w:hint="eastAsia" w:ascii="仿宋_GB2312" w:eastAsia="仿宋_GB2312"/>
          <w:sz w:val="32"/>
          <w:szCs w:val="28"/>
        </w:rPr>
        <w:t>2.模型脆弱性的发现与安全提升：研究人工智能模型后门的检测、越狱攻击检测、对抗样本检测等脆弱性发现技术；研究模型后门的</w:t>
      </w:r>
      <w:r>
        <w:rPr>
          <w:rFonts w:hint="eastAsia" w:ascii="仿宋_GB2312" w:eastAsia="仿宋_GB2312"/>
          <w:spacing w:val="-6"/>
          <w:sz w:val="32"/>
          <w:szCs w:val="28"/>
        </w:rPr>
        <w:t>清除技术、剪枝或重训练等模型安全提升方法。</w:t>
      </w:r>
    </w:p>
    <w:p>
      <w:pPr>
        <w:spacing w:line="520" w:lineRule="exact"/>
        <w:ind w:firstLine="640" w:firstLineChars="200"/>
        <w:rPr>
          <w:rFonts w:ascii="仿宋_GB2312" w:eastAsia="仿宋_GB2312"/>
          <w:spacing w:val="-6"/>
          <w:sz w:val="32"/>
          <w:szCs w:val="28"/>
        </w:rPr>
      </w:pPr>
      <w:r>
        <w:rPr>
          <w:rFonts w:hint="eastAsia" w:ascii="仿宋_GB2312" w:eastAsia="仿宋_GB2312"/>
          <w:sz w:val="32"/>
          <w:szCs w:val="28"/>
        </w:rPr>
        <w:t>3.人工智能及大模型安全评估：通过技术的方法进行模型的对抗鲁棒性评估、投毒鲁棒性评估、后门鲁棒性评估、可信评估、能力评估、红方评估等，保障模型的内生安全。</w:t>
      </w:r>
    </w:p>
    <w:p>
      <w:pPr>
        <w:spacing w:line="520" w:lineRule="exact"/>
        <w:ind w:left="220" w:firstLine="420"/>
        <w:rPr>
          <w:rFonts w:ascii="仿宋_GB2312" w:eastAsia="仿宋_GB2312"/>
          <w:sz w:val="32"/>
          <w:szCs w:val="28"/>
        </w:rPr>
      </w:pPr>
      <w:r>
        <w:rPr>
          <w:rFonts w:hint="eastAsia" w:ascii="仿宋_GB2312" w:eastAsia="仿宋_GB2312"/>
          <w:sz w:val="32"/>
          <w:szCs w:val="28"/>
        </w:rPr>
        <w:t>（四）人工智能与经济金融安全</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1.金融安全与风险管控：研究人工智能在金融市场预测、金融欺诈检测、智能风控等方面的应用。</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2.智能交易与监管：探索人工智能在金融交易自动化、市场行为监测、合规监管中的作用。</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3.经济数据分析与情报挖掘：研究人工智能在经济数据分析、产业安全评估、经济竞争情报方面的应用。</w:t>
      </w:r>
    </w:p>
    <w:p>
      <w:pPr>
        <w:spacing w:line="520" w:lineRule="exact"/>
        <w:ind w:left="220" w:firstLine="420"/>
        <w:rPr>
          <w:rFonts w:ascii="仿宋_GB2312" w:eastAsia="仿宋_GB2312"/>
          <w:sz w:val="32"/>
          <w:szCs w:val="28"/>
        </w:rPr>
      </w:pPr>
      <w:r>
        <w:rPr>
          <w:rFonts w:hint="eastAsia" w:ascii="仿宋_GB2312" w:eastAsia="仿宋_GB2312"/>
          <w:sz w:val="32"/>
          <w:szCs w:val="28"/>
        </w:rPr>
        <w:t>（五）人工智能与关键基础设施安全</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1.基础设施安全防护：探索人工智能在能源、交通、通信等关键基础设施的安全监测与防护中的应用。</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2.工业系统安全增强：研究人工智能在工业控制系统中的安全管理与异常检测。</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3.关键系统智能调度：分析人工智能在优化关键基础设施调度、提升稳定性与安全性方面的作用。</w:t>
      </w:r>
    </w:p>
    <w:p>
      <w:pPr>
        <w:spacing w:line="520" w:lineRule="exact"/>
        <w:ind w:left="220" w:firstLine="420"/>
        <w:rPr>
          <w:rFonts w:ascii="仿宋_GB2312" w:eastAsia="仿宋_GB2312"/>
          <w:sz w:val="32"/>
          <w:szCs w:val="28"/>
        </w:rPr>
      </w:pPr>
      <w:r>
        <w:rPr>
          <w:rFonts w:hint="eastAsia" w:ascii="仿宋_GB2312" w:eastAsia="仿宋_GB2312"/>
          <w:sz w:val="32"/>
          <w:szCs w:val="28"/>
        </w:rPr>
        <w:t>（六）人工智能与社会稳定</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1.舆情分析与信息安全：探索人工智能在社交媒体、新闻传播中的舆论监测、虚假信息识别与治理。</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2.公共安全与应急管理：研究人工智能在社会治安、犯罪预防、突发事件响应中的应用。</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3.社会治理与智能决策：分析人工智能在城市管理、人口监测、社会政策制定等方面的作用。</w:t>
      </w:r>
    </w:p>
    <w:p>
      <w:pPr>
        <w:spacing w:line="520" w:lineRule="exact"/>
        <w:ind w:left="220" w:firstLine="420"/>
        <w:rPr>
          <w:rFonts w:ascii="仿宋_GB2312" w:eastAsia="仿宋_GB2312"/>
          <w:sz w:val="32"/>
          <w:szCs w:val="28"/>
        </w:rPr>
      </w:pPr>
      <w:r>
        <w:rPr>
          <w:rFonts w:hint="eastAsia" w:ascii="仿宋_GB2312" w:eastAsia="仿宋_GB2312"/>
          <w:sz w:val="32"/>
          <w:szCs w:val="28"/>
        </w:rPr>
        <w:t>（七）人工智能与安全教育</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1.智能化安全教育：探索人工智能在国家安全教育、培训系统、个性化教学中的应用。</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2.仿真模拟与技能训练：研究人工智能在虚拟仿真演练、应急训练、对抗模拟中的作用。</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3.智能安全意识培养与行为训练：研究人工智能如何在安全教育中帮助学员提升安全意识，通过智能化行为训练模拟安全威胁场景，强化学员的预防和应对能力，培养在现实中识别和处理安全风险的能力。</w:t>
      </w:r>
    </w:p>
    <w:p>
      <w:pPr>
        <w:spacing w:line="520" w:lineRule="exact"/>
        <w:ind w:left="850"/>
        <w:rPr>
          <w:rFonts w:ascii="仿宋_GB2312" w:eastAsia="仿宋_GB2312"/>
          <w:bCs/>
          <w:sz w:val="32"/>
          <w:szCs w:val="28"/>
        </w:rPr>
      </w:pPr>
      <w:r>
        <w:rPr>
          <w:rFonts w:hint="eastAsia" w:ascii="仿宋_GB2312" w:eastAsia="仿宋_GB2312"/>
          <w:bCs/>
          <w:sz w:val="32"/>
          <w:szCs w:val="28"/>
        </w:rPr>
        <w:t>（八）人工智能与生物安全</w:t>
      </w:r>
    </w:p>
    <w:p>
      <w:pPr>
        <w:spacing w:line="520" w:lineRule="exact"/>
        <w:ind w:firstLine="640" w:firstLineChars="200"/>
        <w:rPr>
          <w:rFonts w:ascii="仿宋_GB2312" w:eastAsia="仿宋_GB2312"/>
          <w:spacing w:val="-4"/>
          <w:sz w:val="32"/>
          <w:szCs w:val="28"/>
        </w:rPr>
      </w:pPr>
      <w:r>
        <w:rPr>
          <w:rFonts w:hint="eastAsia" w:ascii="仿宋_GB2312" w:eastAsia="仿宋_GB2312"/>
          <w:sz w:val="32"/>
          <w:szCs w:val="28"/>
        </w:rPr>
        <w:t>1.疾病监测与预警系统：研究人工智能在生物安全领域如何通过大</w:t>
      </w:r>
      <w:r>
        <w:rPr>
          <w:rFonts w:hint="eastAsia" w:ascii="仿宋_GB2312" w:eastAsia="仿宋_GB2312"/>
          <w:spacing w:val="-4"/>
          <w:sz w:val="32"/>
          <w:szCs w:val="28"/>
        </w:rPr>
        <w:t>数据分析和机器学习模型进行疾病传播预测、早期检测和实时监控，帮助识别潜在的生物威胁并提供及时预警。</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2.实验室安全管理：探索人工智能在实验室环境如何应用于安全监控、危险品管理以及突发事件应急响应，确保实验过程中的生物安全和设备安全。</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3.生物威胁识别与响应：分析人工智能在生物威胁的识别、分析与响应中的作用，特别是在通过图像识别、基因序列分析等技术对新型病原体进行快速识别和分类，从而提供精准的防控策略。</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4.人工智能</w:t>
      </w:r>
      <w:r>
        <w:rPr>
          <w:rFonts w:ascii="仿宋_GB2312" w:eastAsia="仿宋_GB2312"/>
          <w:sz w:val="32"/>
          <w:szCs w:val="28"/>
        </w:rPr>
        <w:t>在生物医学安全方面的应用与设计。</w:t>
      </w:r>
    </w:p>
    <w:p>
      <w:pPr>
        <w:spacing w:line="520" w:lineRule="exact"/>
        <w:ind w:firstLine="480" w:firstLineChars="150"/>
        <w:rPr>
          <w:rFonts w:ascii="仿宋_GB2312" w:eastAsia="仿宋_GB2312"/>
          <w:sz w:val="32"/>
          <w:szCs w:val="28"/>
        </w:rPr>
      </w:pPr>
      <w:r>
        <w:rPr>
          <w:rFonts w:hint="eastAsia" w:ascii="仿宋_GB2312" w:eastAsia="仿宋_GB2312"/>
          <w:bCs/>
          <w:sz w:val="32"/>
          <w:szCs w:val="28"/>
        </w:rPr>
        <w:t>（九）</w:t>
      </w:r>
      <w:r>
        <w:rPr>
          <w:rFonts w:hint="eastAsia" w:ascii="仿宋_GB2312" w:eastAsia="仿宋_GB2312"/>
          <w:sz w:val="32"/>
          <w:szCs w:val="28"/>
        </w:rPr>
        <w:t>其他相关选题</w:t>
      </w:r>
    </w:p>
    <w:p>
      <w:pPr>
        <w:pStyle w:val="19"/>
        <w:numPr>
          <w:ilvl w:val="255"/>
          <w:numId w:val="0"/>
        </w:numPr>
        <w:spacing w:line="520" w:lineRule="exact"/>
        <w:ind w:left="640"/>
        <w:rPr>
          <w:rFonts w:ascii="黑体" w:hAnsi="黑体" w:eastAsia="黑体"/>
          <w:sz w:val="32"/>
          <w:szCs w:val="28"/>
        </w:rPr>
      </w:pPr>
      <w:r>
        <w:rPr>
          <w:rFonts w:hint="eastAsia" w:ascii="黑体" w:hAnsi="黑体" w:eastAsia="黑体"/>
          <w:sz w:val="32"/>
          <w:szCs w:val="28"/>
        </w:rPr>
        <w:t>二、案例类型</w:t>
      </w:r>
    </w:p>
    <w:p>
      <w:pPr>
        <w:spacing w:line="520" w:lineRule="exact"/>
        <w:ind w:firstLine="640" w:firstLineChars="200"/>
        <w:rPr>
          <w:rFonts w:ascii="仿宋_GB2312" w:eastAsia="仿宋_GB2312"/>
          <w:sz w:val="32"/>
          <w:szCs w:val="28"/>
        </w:rPr>
      </w:pPr>
      <w:r>
        <w:rPr>
          <w:rFonts w:ascii="仿宋_GB2312" w:eastAsia="仿宋_GB2312"/>
          <w:sz w:val="32"/>
          <w:szCs w:val="28"/>
        </w:rPr>
        <w:t>参赛选手可以考虑（但不局限于）提交以下案例类型。</w:t>
      </w:r>
    </w:p>
    <w:p>
      <w:pPr>
        <w:spacing w:line="520" w:lineRule="exact"/>
        <w:ind w:firstLine="640" w:firstLineChars="200"/>
        <w:rPr>
          <w:rFonts w:ascii="仿宋_GB2312" w:eastAsia="仿宋_GB2312"/>
          <w:bCs/>
          <w:sz w:val="32"/>
          <w:szCs w:val="28"/>
        </w:rPr>
      </w:pPr>
      <w:r>
        <w:rPr>
          <w:rFonts w:hint="eastAsia" w:ascii="仿宋_GB2312" w:eastAsia="仿宋_GB2312"/>
          <w:bCs/>
          <w:sz w:val="32"/>
          <w:szCs w:val="28"/>
        </w:rPr>
        <w:t>（一）工程原型型案例</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开发一个基于人工智能的技术原型，展示解决方案的实际可行性（如人工智能</w:t>
      </w:r>
      <w:r>
        <w:rPr>
          <w:rFonts w:ascii="仿宋_GB2312" w:eastAsia="仿宋_GB2312"/>
          <w:sz w:val="32"/>
          <w:szCs w:val="28"/>
        </w:rPr>
        <w:t>驱动的网络安全防护系统）。</w:t>
      </w:r>
    </w:p>
    <w:p>
      <w:pPr>
        <w:spacing w:line="520" w:lineRule="exact"/>
        <w:ind w:firstLine="640" w:firstLineChars="200"/>
        <w:rPr>
          <w:rFonts w:ascii="仿宋_GB2312" w:eastAsia="仿宋_GB2312"/>
          <w:sz w:val="32"/>
          <w:szCs w:val="28"/>
        </w:rPr>
      </w:pPr>
      <w:r>
        <w:rPr>
          <w:rFonts w:hint="eastAsia" w:ascii="仿宋_GB2312" w:eastAsia="仿宋_GB2312"/>
          <w:bCs/>
          <w:sz w:val="32"/>
          <w:szCs w:val="28"/>
        </w:rPr>
        <w:t>（二）技术优化型案例</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针对某一技术瓶颈或安全问题提出优化方案（如基于深度学习的网络入侵检测系统优化）。</w:t>
      </w:r>
    </w:p>
    <w:p>
      <w:pPr>
        <w:spacing w:line="520" w:lineRule="exact"/>
        <w:ind w:firstLine="640" w:firstLineChars="200"/>
        <w:rPr>
          <w:rFonts w:ascii="仿宋_GB2312" w:eastAsia="仿宋_GB2312"/>
          <w:sz w:val="32"/>
          <w:szCs w:val="28"/>
        </w:rPr>
      </w:pPr>
      <w:r>
        <w:rPr>
          <w:rFonts w:hint="eastAsia" w:ascii="仿宋_GB2312" w:eastAsia="仿宋_GB2312"/>
          <w:bCs/>
          <w:sz w:val="32"/>
          <w:szCs w:val="28"/>
        </w:rPr>
        <w:t>（三）跨学科整合型案例</w:t>
      </w:r>
    </w:p>
    <w:p>
      <w:pPr>
        <w:spacing w:line="520" w:lineRule="exact"/>
        <w:ind w:firstLine="640" w:firstLineChars="200"/>
        <w:rPr>
          <w:rFonts w:ascii="黑体" w:hAnsi="黑体" w:eastAsia="黑体"/>
          <w:sz w:val="32"/>
          <w:szCs w:val="28"/>
        </w:rPr>
      </w:pPr>
      <w:r>
        <w:rPr>
          <w:rFonts w:hint="eastAsia" w:ascii="仿宋_GB2312" w:eastAsia="仿宋_GB2312"/>
          <w:sz w:val="32"/>
          <w:szCs w:val="28"/>
        </w:rPr>
        <w:t>结合人工智能技术与其他学科知识（如大数据、云计算等），提出复合型的创新性解决方案（如基于人工智能</w:t>
      </w:r>
      <w:r>
        <w:rPr>
          <w:rFonts w:ascii="仿宋_GB2312" w:eastAsia="仿宋_GB2312"/>
          <w:sz w:val="32"/>
          <w:szCs w:val="28"/>
        </w:rPr>
        <w:t>大数据安全分析平台）。</w:t>
      </w:r>
      <w:r>
        <w:rPr>
          <w:rFonts w:hint="eastAsia" w:ascii="仿宋_GB2312" w:eastAsia="仿宋_GB2312"/>
          <w:sz w:val="32"/>
          <w:szCs w:val="28"/>
        </w:rPr>
        <w:t xml:space="preserve"> </w:t>
      </w:r>
    </w:p>
    <w:p>
      <w:pPr>
        <w:pStyle w:val="19"/>
        <w:numPr>
          <w:ilvl w:val="255"/>
          <w:numId w:val="0"/>
        </w:numPr>
        <w:spacing w:line="520" w:lineRule="exact"/>
        <w:ind w:left="640" w:firstLine="160" w:firstLineChars="50"/>
        <w:rPr>
          <w:rFonts w:ascii="黑体" w:hAnsi="黑体" w:eastAsia="黑体"/>
          <w:sz w:val="32"/>
          <w:szCs w:val="28"/>
        </w:rPr>
      </w:pPr>
      <w:r>
        <w:rPr>
          <w:rFonts w:hint="eastAsia" w:ascii="黑体" w:hAnsi="黑体" w:eastAsia="黑体"/>
          <w:sz w:val="32"/>
          <w:szCs w:val="28"/>
        </w:rPr>
        <w:t>三、评审标准</w:t>
      </w:r>
    </w:p>
    <w:p>
      <w:pPr>
        <w:spacing w:line="520" w:lineRule="exact"/>
        <w:ind w:firstLine="640" w:firstLineChars="200"/>
        <w:rPr>
          <w:rFonts w:ascii="仿宋_GB2312" w:eastAsia="仿宋_GB2312"/>
          <w:bCs/>
          <w:sz w:val="32"/>
          <w:szCs w:val="28"/>
        </w:rPr>
      </w:pPr>
      <w:r>
        <w:rPr>
          <w:rFonts w:hint="eastAsia" w:ascii="仿宋_GB2312" w:eastAsia="仿宋_GB2312"/>
          <w:bCs/>
          <w:sz w:val="32"/>
          <w:szCs w:val="28"/>
        </w:rPr>
        <w:t>（一）</w:t>
      </w:r>
      <w:r>
        <w:rPr>
          <w:rFonts w:ascii="仿宋_GB2312" w:eastAsia="仿宋_GB2312"/>
          <w:bCs/>
          <w:sz w:val="32"/>
          <w:szCs w:val="28"/>
        </w:rPr>
        <w:t>案例的创新性</w:t>
      </w:r>
    </w:p>
    <w:p>
      <w:pPr>
        <w:spacing w:line="520" w:lineRule="exact"/>
        <w:ind w:firstLine="640" w:firstLineChars="200"/>
        <w:rPr>
          <w:rFonts w:ascii="仿宋_GB2312" w:eastAsia="仿宋_GB2312"/>
          <w:sz w:val="32"/>
          <w:szCs w:val="28"/>
        </w:rPr>
      </w:pPr>
      <w:r>
        <w:rPr>
          <w:rFonts w:ascii="仿宋_GB2312" w:eastAsia="仿宋_GB2312"/>
          <w:sz w:val="32"/>
          <w:szCs w:val="28"/>
        </w:rPr>
        <w:t>案例分析的创意性和创新性，特别是人工智能技术应用于国家安全</w:t>
      </w:r>
      <w:r>
        <w:rPr>
          <w:rFonts w:hint="eastAsia" w:ascii="仿宋_GB2312" w:eastAsia="仿宋_GB2312"/>
          <w:sz w:val="32"/>
          <w:szCs w:val="28"/>
        </w:rPr>
        <w:t>的理念阐释、案例思路和实现路径</w:t>
      </w:r>
      <w:r>
        <w:rPr>
          <w:rFonts w:ascii="仿宋_GB2312" w:eastAsia="仿宋_GB2312"/>
          <w:sz w:val="32"/>
          <w:szCs w:val="28"/>
        </w:rPr>
        <w:t>。</w:t>
      </w:r>
      <w:r>
        <w:rPr>
          <w:rFonts w:hint="eastAsia" w:ascii="仿宋_GB2312" w:eastAsia="仿宋_GB2312"/>
          <w:sz w:val="32"/>
          <w:szCs w:val="28"/>
        </w:rPr>
        <w:t>（4</w:t>
      </w:r>
      <w:r>
        <w:rPr>
          <w:rFonts w:ascii="仿宋_GB2312" w:eastAsia="仿宋_GB2312"/>
          <w:sz w:val="32"/>
          <w:szCs w:val="28"/>
        </w:rPr>
        <w:t>0%</w:t>
      </w:r>
      <w:r>
        <w:rPr>
          <w:rFonts w:hint="eastAsia" w:ascii="仿宋_GB2312" w:eastAsia="仿宋_GB2312"/>
          <w:sz w:val="32"/>
          <w:szCs w:val="28"/>
        </w:rPr>
        <w:t>）</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（二）</w:t>
      </w:r>
      <w:r>
        <w:rPr>
          <w:rFonts w:ascii="仿宋_GB2312" w:eastAsia="仿宋_GB2312"/>
          <w:sz w:val="32"/>
          <w:szCs w:val="28"/>
        </w:rPr>
        <w:t>技术的先进性</w:t>
      </w:r>
    </w:p>
    <w:p>
      <w:pPr>
        <w:spacing w:line="520" w:lineRule="exact"/>
        <w:ind w:firstLine="640" w:firstLineChars="200"/>
        <w:rPr>
          <w:rFonts w:ascii="仿宋_GB2312" w:eastAsia="仿宋_GB2312"/>
          <w:sz w:val="32"/>
          <w:szCs w:val="28"/>
        </w:rPr>
      </w:pPr>
      <w:r>
        <w:rPr>
          <w:rFonts w:ascii="仿宋_GB2312" w:eastAsia="仿宋_GB2312"/>
          <w:sz w:val="32"/>
          <w:szCs w:val="28"/>
        </w:rPr>
        <w:t>解决方案的技术深度和先进性，运用的人工智能方法与理论的可行性</w:t>
      </w:r>
      <w:r>
        <w:rPr>
          <w:rFonts w:hint="eastAsia" w:ascii="仿宋_GB2312" w:eastAsia="仿宋_GB2312"/>
          <w:sz w:val="32"/>
          <w:szCs w:val="28"/>
        </w:rPr>
        <w:t>，以及方案执行的可操作性</w:t>
      </w:r>
      <w:r>
        <w:rPr>
          <w:rFonts w:ascii="仿宋_GB2312" w:eastAsia="仿宋_GB2312"/>
          <w:sz w:val="32"/>
          <w:szCs w:val="28"/>
        </w:rPr>
        <w:t>。</w:t>
      </w:r>
      <w:r>
        <w:rPr>
          <w:rFonts w:hint="eastAsia" w:ascii="仿宋_GB2312" w:eastAsia="仿宋_GB2312"/>
          <w:sz w:val="32"/>
          <w:szCs w:val="28"/>
        </w:rPr>
        <w:t>（3</w:t>
      </w:r>
      <w:r>
        <w:rPr>
          <w:rFonts w:ascii="仿宋_GB2312" w:eastAsia="仿宋_GB2312"/>
          <w:sz w:val="32"/>
          <w:szCs w:val="28"/>
        </w:rPr>
        <w:t>0%</w:t>
      </w:r>
      <w:r>
        <w:rPr>
          <w:rFonts w:hint="eastAsia" w:ascii="仿宋_GB2312" w:eastAsia="仿宋_GB2312"/>
          <w:sz w:val="32"/>
          <w:szCs w:val="28"/>
        </w:rPr>
        <w:t>）</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（三）</w:t>
      </w:r>
      <w:r>
        <w:rPr>
          <w:rFonts w:ascii="仿宋_GB2312" w:eastAsia="仿宋_GB2312"/>
          <w:sz w:val="32"/>
          <w:szCs w:val="28"/>
        </w:rPr>
        <w:t>方案的实用性与影响力</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解决</w:t>
      </w:r>
      <w:r>
        <w:rPr>
          <w:rFonts w:ascii="仿宋_GB2312" w:eastAsia="仿宋_GB2312"/>
          <w:sz w:val="32"/>
          <w:szCs w:val="28"/>
        </w:rPr>
        <w:t>方案的实际应用价值</w:t>
      </w:r>
      <w:r>
        <w:rPr>
          <w:rFonts w:hint="eastAsia" w:ascii="仿宋_GB2312" w:eastAsia="仿宋_GB2312"/>
          <w:sz w:val="32"/>
          <w:szCs w:val="28"/>
        </w:rPr>
        <w:t>，解决相关问题的适用性，</w:t>
      </w:r>
      <w:r>
        <w:rPr>
          <w:rFonts w:ascii="仿宋_GB2312" w:eastAsia="仿宋_GB2312"/>
          <w:sz w:val="32"/>
          <w:szCs w:val="28"/>
        </w:rPr>
        <w:t>以及对国家安全领域的潜在影响力。</w:t>
      </w:r>
      <w:r>
        <w:rPr>
          <w:rFonts w:hint="eastAsia" w:ascii="仿宋_GB2312" w:eastAsia="仿宋_GB2312"/>
          <w:sz w:val="32"/>
          <w:szCs w:val="28"/>
        </w:rPr>
        <w:t>（2</w:t>
      </w:r>
      <w:r>
        <w:rPr>
          <w:rFonts w:ascii="仿宋_GB2312" w:eastAsia="仿宋_GB2312"/>
          <w:sz w:val="32"/>
          <w:szCs w:val="28"/>
        </w:rPr>
        <w:t>0%</w:t>
      </w:r>
      <w:r>
        <w:rPr>
          <w:rFonts w:hint="eastAsia" w:ascii="仿宋_GB2312" w:eastAsia="仿宋_GB2312"/>
          <w:sz w:val="32"/>
          <w:szCs w:val="28"/>
        </w:rPr>
        <w:t>）</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（四）</w:t>
      </w:r>
      <w:r>
        <w:rPr>
          <w:rFonts w:ascii="仿宋_GB2312" w:eastAsia="仿宋_GB2312"/>
          <w:sz w:val="32"/>
          <w:szCs w:val="28"/>
        </w:rPr>
        <w:t>案例</w:t>
      </w:r>
      <w:r>
        <w:rPr>
          <w:rFonts w:hint="eastAsia" w:ascii="仿宋_GB2312" w:eastAsia="仿宋_GB2312"/>
          <w:sz w:val="32"/>
          <w:szCs w:val="28"/>
        </w:rPr>
        <w:t>的逻辑性</w:t>
      </w:r>
      <w:r>
        <w:rPr>
          <w:rFonts w:ascii="仿宋_GB2312" w:eastAsia="仿宋_GB2312"/>
          <w:sz w:val="32"/>
          <w:szCs w:val="28"/>
        </w:rPr>
        <w:t>与表达的说服力</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提交案例描述的逻辑性</w:t>
      </w:r>
      <w:r>
        <w:rPr>
          <w:rFonts w:ascii="仿宋_GB2312" w:eastAsia="仿宋_GB2312"/>
          <w:sz w:val="32"/>
          <w:szCs w:val="28"/>
        </w:rPr>
        <w:t>，包括演示文稿</w:t>
      </w:r>
      <w:r>
        <w:rPr>
          <w:rFonts w:hint="eastAsia" w:ascii="仿宋_GB2312" w:eastAsia="仿宋_GB2312"/>
          <w:sz w:val="32"/>
          <w:szCs w:val="28"/>
        </w:rPr>
        <w:t>和其他案例材料</w:t>
      </w:r>
      <w:r>
        <w:rPr>
          <w:rFonts w:ascii="仿宋_GB2312" w:eastAsia="仿宋_GB2312"/>
          <w:sz w:val="32"/>
          <w:szCs w:val="28"/>
        </w:rPr>
        <w:t>等</w:t>
      </w:r>
      <w:r>
        <w:rPr>
          <w:rFonts w:hint="eastAsia" w:ascii="仿宋_GB2312" w:eastAsia="仿宋_GB2312"/>
          <w:sz w:val="32"/>
          <w:szCs w:val="28"/>
        </w:rPr>
        <w:t>，以及现场</w:t>
      </w:r>
      <w:r>
        <w:rPr>
          <w:rFonts w:ascii="仿宋_GB2312" w:eastAsia="仿宋_GB2312"/>
          <w:sz w:val="32"/>
          <w:szCs w:val="28"/>
        </w:rPr>
        <w:t>展示的</w:t>
      </w:r>
      <w:r>
        <w:rPr>
          <w:rFonts w:hint="eastAsia" w:ascii="仿宋_GB2312" w:eastAsia="仿宋_GB2312"/>
          <w:sz w:val="32"/>
          <w:szCs w:val="28"/>
        </w:rPr>
        <w:t>表述</w:t>
      </w:r>
      <w:r>
        <w:rPr>
          <w:rFonts w:ascii="仿宋_GB2312" w:eastAsia="仿宋_GB2312"/>
          <w:sz w:val="32"/>
          <w:szCs w:val="28"/>
        </w:rPr>
        <w:t>清晰度与说服力。</w:t>
      </w:r>
      <w:r>
        <w:rPr>
          <w:rFonts w:hint="eastAsia" w:ascii="仿宋_GB2312" w:eastAsia="仿宋_GB2312"/>
          <w:sz w:val="32"/>
          <w:szCs w:val="28"/>
        </w:rPr>
        <w:t>（1</w:t>
      </w:r>
      <w:r>
        <w:rPr>
          <w:rFonts w:ascii="仿宋_GB2312" w:eastAsia="仿宋_GB2312"/>
          <w:sz w:val="32"/>
          <w:szCs w:val="28"/>
        </w:rPr>
        <w:t>0%</w:t>
      </w:r>
      <w:r>
        <w:rPr>
          <w:rFonts w:hint="eastAsia" w:ascii="仿宋_GB2312" w:eastAsia="仿宋_GB2312"/>
          <w:sz w:val="32"/>
          <w:szCs w:val="28"/>
        </w:rPr>
        <w:t>）</w:t>
      </w:r>
    </w:p>
    <w:p>
      <w:pPr>
        <w:spacing w:line="520" w:lineRule="exact"/>
        <w:ind w:firstLine="800" w:firstLineChars="250"/>
        <w:rPr>
          <w:rFonts w:ascii="仿宋_GB2312"/>
          <w:bCs/>
          <w:sz w:val="32"/>
          <w:szCs w:val="28"/>
        </w:rPr>
      </w:pPr>
      <w:r>
        <w:rPr>
          <w:rFonts w:hint="eastAsia" w:ascii="黑体" w:hAnsi="黑体" w:eastAsia="黑体" w:cs="黑体"/>
          <w:bCs/>
          <w:sz w:val="32"/>
          <w:szCs w:val="28"/>
        </w:rPr>
        <w:t>四</w:t>
      </w:r>
      <w:r>
        <w:rPr>
          <w:rFonts w:ascii="黑体" w:hAnsi="黑体" w:eastAsia="黑体" w:cs="黑体"/>
          <w:bCs/>
          <w:sz w:val="32"/>
          <w:szCs w:val="28"/>
        </w:rPr>
        <w:t>、</w:t>
      </w:r>
      <w:r>
        <w:rPr>
          <w:rFonts w:hint="eastAsia" w:ascii="黑体" w:hAnsi="黑体" w:eastAsia="黑体" w:cs="黑体"/>
          <w:bCs/>
          <w:sz w:val="32"/>
          <w:szCs w:val="28"/>
        </w:rPr>
        <w:t>其他</w:t>
      </w:r>
      <w:r>
        <w:rPr>
          <w:rFonts w:ascii="黑体" w:hAnsi="黑体" w:eastAsia="黑体" w:cs="黑体"/>
          <w:bCs/>
          <w:sz w:val="32"/>
          <w:szCs w:val="28"/>
        </w:rPr>
        <w:t>说明</w:t>
      </w:r>
    </w:p>
    <w:p>
      <w:pPr>
        <w:spacing w:line="520" w:lineRule="exact"/>
        <w:ind w:left="210" w:leftChars="100" w:firstLine="640"/>
        <w:rPr>
          <w:rFonts w:ascii="仿宋_GB2312" w:eastAsia="仿宋_GB2312"/>
          <w:sz w:val="32"/>
          <w:szCs w:val="28"/>
        </w:rPr>
      </w:pPr>
      <w:r>
        <w:rPr>
          <w:rFonts w:hint="eastAsia" w:ascii="仿宋_GB2312" w:eastAsia="仿宋_GB2312"/>
          <w:sz w:val="32"/>
          <w:szCs w:val="28"/>
        </w:rPr>
        <w:t>所有参赛团队在案例选题和撰写过程中，应特别注意合规、保密，避免伦理风险。如一经发现违法违规行为，将按照国家相关法律法规执行。</w:t>
      </w:r>
    </w:p>
    <w:p>
      <w:pPr>
        <w:spacing w:line="520" w:lineRule="exact"/>
        <w:ind w:left="210" w:leftChars="100" w:firstLine="640"/>
        <w:rPr>
          <w:rFonts w:ascii="仿宋_GB2312" w:eastAsia="仿宋_GB2312"/>
          <w:sz w:val="32"/>
          <w:szCs w:val="28"/>
        </w:rPr>
      </w:pPr>
      <w:r>
        <w:rPr>
          <w:rFonts w:hint="eastAsia" w:ascii="仿宋_GB2312" w:eastAsia="仿宋_GB2312"/>
          <w:sz w:val="32"/>
          <w:szCs w:val="28"/>
        </w:rPr>
        <w:t>（一）</w:t>
      </w:r>
      <w:r>
        <w:rPr>
          <w:rFonts w:ascii="仿宋_GB2312" w:eastAsia="仿宋_GB2312"/>
          <w:sz w:val="32"/>
          <w:szCs w:val="28"/>
        </w:rPr>
        <w:t>合法合规</w:t>
      </w:r>
    </w:p>
    <w:p>
      <w:pPr>
        <w:spacing w:line="520" w:lineRule="exact"/>
        <w:ind w:left="210" w:leftChars="100" w:firstLine="640"/>
        <w:rPr>
          <w:rFonts w:ascii="仿宋_GB2312" w:eastAsia="仿宋_GB2312"/>
          <w:sz w:val="32"/>
          <w:szCs w:val="28"/>
        </w:rPr>
      </w:pPr>
      <w:r>
        <w:rPr>
          <w:rFonts w:hint="eastAsia" w:ascii="仿宋_GB2312" w:eastAsia="仿宋_GB2312"/>
          <w:sz w:val="32"/>
          <w:szCs w:val="28"/>
        </w:rPr>
        <w:t>提交的案例应使用可公开获取的合法合规数据和信息。</w:t>
      </w:r>
    </w:p>
    <w:p>
      <w:pPr>
        <w:spacing w:line="520" w:lineRule="exact"/>
        <w:ind w:left="210" w:leftChars="100" w:firstLine="640"/>
        <w:rPr>
          <w:rFonts w:ascii="仿宋_GB2312" w:eastAsia="仿宋_GB2312"/>
          <w:sz w:val="32"/>
          <w:szCs w:val="28"/>
        </w:rPr>
      </w:pPr>
      <w:r>
        <w:rPr>
          <w:rFonts w:hint="eastAsia" w:ascii="仿宋_GB2312" w:eastAsia="仿宋_GB2312"/>
          <w:sz w:val="32"/>
          <w:szCs w:val="28"/>
        </w:rPr>
        <w:t>（二）</w:t>
      </w:r>
      <w:r>
        <w:rPr>
          <w:rFonts w:ascii="仿宋_GB2312" w:eastAsia="仿宋_GB2312"/>
          <w:sz w:val="32"/>
          <w:szCs w:val="28"/>
        </w:rPr>
        <w:t>保密原则</w:t>
      </w:r>
    </w:p>
    <w:p>
      <w:pPr>
        <w:spacing w:line="520" w:lineRule="exact"/>
        <w:ind w:left="210" w:leftChars="100" w:firstLine="640"/>
        <w:rPr>
          <w:rFonts w:ascii="仿宋_GB2312" w:eastAsia="仿宋_GB2312"/>
          <w:sz w:val="32"/>
          <w:szCs w:val="28"/>
        </w:rPr>
      </w:pPr>
      <w:r>
        <w:rPr>
          <w:rFonts w:hint="eastAsia" w:ascii="仿宋_GB2312" w:eastAsia="仿宋_GB2312"/>
          <w:sz w:val="32"/>
          <w:szCs w:val="28"/>
        </w:rPr>
        <w:t>提交的案例不得涉及任何国家秘密和工作秘密。</w:t>
      </w:r>
    </w:p>
    <w:p>
      <w:pPr>
        <w:spacing w:line="520" w:lineRule="exact"/>
        <w:ind w:left="210" w:leftChars="100" w:firstLine="640"/>
        <w:rPr>
          <w:rFonts w:ascii="仿宋_GB2312" w:eastAsia="仿宋_GB2312"/>
          <w:sz w:val="32"/>
          <w:szCs w:val="28"/>
        </w:rPr>
      </w:pPr>
      <w:r>
        <w:rPr>
          <w:rFonts w:hint="eastAsia" w:ascii="仿宋_GB2312" w:eastAsia="仿宋_GB2312"/>
          <w:sz w:val="32"/>
          <w:szCs w:val="28"/>
        </w:rPr>
        <w:t>（三）</w:t>
      </w:r>
      <w:r>
        <w:rPr>
          <w:rFonts w:ascii="仿宋_GB2312" w:eastAsia="仿宋_GB2312"/>
          <w:sz w:val="32"/>
          <w:szCs w:val="28"/>
        </w:rPr>
        <w:t>使用范围</w:t>
      </w:r>
    </w:p>
    <w:p>
      <w:pPr>
        <w:spacing w:line="520" w:lineRule="exact"/>
        <w:ind w:left="210" w:leftChars="100" w:firstLine="640"/>
        <w:rPr>
          <w:rFonts w:ascii="仿宋_GB2312" w:eastAsia="仿宋_GB2312"/>
          <w:sz w:val="32"/>
          <w:szCs w:val="28"/>
        </w:rPr>
      </w:pPr>
      <w:r>
        <w:rPr>
          <w:rFonts w:hint="eastAsia" w:ascii="仿宋_GB2312" w:eastAsia="仿宋_GB2312"/>
          <w:sz w:val="32"/>
          <w:szCs w:val="28"/>
        </w:rPr>
        <w:t>提交的案例仅可用于高校科研和教学活动。</w:t>
      </w:r>
    </w:p>
    <w:p>
      <w:pPr>
        <w:spacing w:line="520" w:lineRule="exact"/>
        <w:ind w:left="210" w:leftChars="100" w:firstLine="640"/>
        <w:rPr>
          <w:rFonts w:ascii="仿宋_GB2312" w:eastAsia="仿宋_GB2312"/>
          <w:sz w:val="32"/>
          <w:szCs w:val="28"/>
        </w:rPr>
      </w:pPr>
      <w:r>
        <w:rPr>
          <w:rFonts w:hint="eastAsia" w:ascii="仿宋_GB2312" w:eastAsia="仿宋_GB2312"/>
          <w:sz w:val="32"/>
          <w:szCs w:val="28"/>
        </w:rPr>
        <w:t>（四）</w:t>
      </w:r>
      <w:r>
        <w:rPr>
          <w:rFonts w:ascii="仿宋_GB2312" w:eastAsia="仿宋_GB2312"/>
          <w:sz w:val="32"/>
          <w:szCs w:val="28"/>
        </w:rPr>
        <w:t>伦理考量</w:t>
      </w:r>
    </w:p>
    <w:p>
      <w:pPr>
        <w:spacing w:line="520" w:lineRule="exact"/>
        <w:ind w:left="210" w:leftChars="100" w:firstLine="640"/>
        <w:rPr>
          <w:rFonts w:ascii="仿宋_GB2312" w:eastAsia="仿宋_GB2312"/>
          <w:sz w:val="32"/>
          <w:szCs w:val="28"/>
        </w:rPr>
      </w:pPr>
      <w:r>
        <w:rPr>
          <w:rFonts w:hint="eastAsia" w:ascii="仿宋_GB2312" w:eastAsia="仿宋_GB2312"/>
          <w:sz w:val="32"/>
          <w:szCs w:val="28"/>
        </w:rPr>
        <w:t>提交的案例在研究和展示的过程中应纳入伦理考量，避免存在违反公序良俗等伦理风险。</w:t>
      </w:r>
    </w:p>
    <w:p>
      <w:pPr>
        <w:spacing w:line="520" w:lineRule="exact"/>
        <w:ind w:firstLine="640"/>
        <w:rPr>
          <w:rFonts w:ascii="仿宋_GB2312" w:eastAsia="仿宋_GB2312"/>
          <w:bCs/>
          <w:sz w:val="32"/>
          <w:szCs w:val="32"/>
        </w:rPr>
        <w:sectPr>
          <w:pgSz w:w="11907" w:h="16840"/>
          <w:pgMar w:top="1440" w:right="1797" w:bottom="1440" w:left="1797" w:header="851" w:footer="992" w:gutter="0"/>
          <w:cols w:space="425" w:num="1"/>
          <w:docGrid w:type="lines" w:linePitch="312" w:charSpace="0"/>
        </w:sectPr>
      </w:pPr>
    </w:p>
    <w:p>
      <w:pPr>
        <w:spacing w:line="520" w:lineRule="exact"/>
        <w:rPr>
          <w:rFonts w:ascii="仿宋_GB2312" w:hAnsi="黑体" w:eastAsia="仿宋_GB2312"/>
          <w:spacing w:val="-10"/>
          <w:sz w:val="32"/>
          <w:szCs w:val="28"/>
        </w:rPr>
      </w:pPr>
      <w:r>
        <w:rPr>
          <w:rFonts w:hint="eastAsia" w:ascii="仿宋_GB2312" w:hAnsi="黑体" w:eastAsia="仿宋_GB2312"/>
          <w:spacing w:val="-10"/>
          <w:sz w:val="32"/>
          <w:szCs w:val="28"/>
        </w:rPr>
        <w:t>附件3：</w:t>
      </w:r>
    </w:p>
    <w:p>
      <w:pPr>
        <w:spacing w:line="520" w:lineRule="exact"/>
        <w:jc w:val="center"/>
        <w:outlineLvl w:val="0"/>
        <w:rPr>
          <w:rFonts w:ascii="黑体" w:hAnsi="黑体" w:eastAsia="黑体"/>
          <w:spacing w:val="-10"/>
          <w:sz w:val="40"/>
          <w:szCs w:val="28"/>
        </w:rPr>
      </w:pPr>
      <w:bookmarkStart w:id="8" w:name="_Toc191561442"/>
      <w:r>
        <w:rPr>
          <w:rFonts w:hint="eastAsia" w:ascii="黑体" w:hAnsi="黑体" w:eastAsia="黑体"/>
          <w:spacing w:val="-10"/>
          <w:sz w:val="40"/>
          <w:szCs w:val="28"/>
        </w:rPr>
        <w:t>2025年</w:t>
      </w:r>
      <w:r>
        <w:rPr>
          <w:rFonts w:ascii="黑体" w:hAnsi="黑体" w:eastAsia="黑体"/>
          <w:spacing w:val="-10"/>
          <w:sz w:val="40"/>
          <w:szCs w:val="28"/>
        </w:rPr>
        <w:t>首届</w:t>
      </w:r>
      <w:r>
        <w:rPr>
          <w:rFonts w:hint="eastAsia" w:ascii="黑体" w:hAnsi="黑体" w:eastAsia="黑体"/>
          <w:spacing w:val="-10"/>
          <w:sz w:val="40"/>
          <w:szCs w:val="28"/>
        </w:rPr>
        <w:t>“智安杯”大学生</w:t>
      </w:r>
      <w:r>
        <w:rPr>
          <w:rFonts w:ascii="黑体" w:hAnsi="黑体" w:eastAsia="黑体"/>
          <w:spacing w:val="-10"/>
          <w:sz w:val="40"/>
          <w:szCs w:val="28"/>
        </w:rPr>
        <w:t>国家安全案例大赛</w:t>
      </w:r>
      <w:bookmarkEnd w:id="8"/>
    </w:p>
    <w:p>
      <w:pPr>
        <w:spacing w:line="520" w:lineRule="exact"/>
        <w:jc w:val="center"/>
        <w:outlineLvl w:val="0"/>
        <w:rPr>
          <w:rFonts w:ascii="黑体" w:hAnsi="黑体" w:eastAsia="黑体"/>
          <w:sz w:val="40"/>
          <w:szCs w:val="28"/>
        </w:rPr>
      </w:pPr>
      <w:bookmarkStart w:id="9" w:name="_Toc191561443"/>
      <w:r>
        <w:rPr>
          <w:rFonts w:hint="eastAsia" w:ascii="黑体" w:hAnsi="黑体" w:eastAsia="黑体"/>
          <w:sz w:val="40"/>
          <w:szCs w:val="28"/>
        </w:rPr>
        <w:t>参赛</w:t>
      </w:r>
      <w:r>
        <w:rPr>
          <w:rFonts w:ascii="黑体" w:hAnsi="黑体" w:eastAsia="黑体"/>
          <w:sz w:val="40"/>
          <w:szCs w:val="28"/>
        </w:rPr>
        <w:t>案例提交</w:t>
      </w:r>
      <w:r>
        <w:rPr>
          <w:rFonts w:hint="eastAsia" w:ascii="黑体" w:hAnsi="黑体" w:eastAsia="黑体"/>
          <w:sz w:val="40"/>
          <w:szCs w:val="28"/>
        </w:rPr>
        <w:t>模版</w:t>
      </w:r>
      <w:bookmarkEnd w:id="9"/>
    </w:p>
    <w:p>
      <w:pPr>
        <w:spacing w:line="520" w:lineRule="exact"/>
        <w:rPr>
          <w:rFonts w:ascii="仿宋_GB2312" w:eastAsia="仿宋_GB2312"/>
          <w:sz w:val="32"/>
          <w:szCs w:val="28"/>
        </w:rPr>
      </w:pPr>
    </w:p>
    <w:p>
      <w:pPr>
        <w:pStyle w:val="4"/>
        <w:adjustRightInd w:val="0"/>
        <w:snapToGrid w:val="0"/>
        <w:spacing w:line="520" w:lineRule="exact"/>
        <w:ind w:firstLine="640"/>
        <w:jc w:val="both"/>
        <w:rPr>
          <w:rFonts w:ascii="仿宋_GB2312" w:eastAsia="仿宋_GB2312"/>
          <w:sz w:val="32"/>
          <w:szCs w:val="28"/>
        </w:rPr>
      </w:pPr>
      <w:r>
        <w:rPr>
          <w:rFonts w:hint="eastAsia" w:ascii="仿宋_GB2312" w:eastAsia="仿宋_GB2312"/>
          <w:sz w:val="32"/>
          <w:szCs w:val="28"/>
        </w:rPr>
        <w:t>根据《大赛</w:t>
      </w:r>
      <w:r>
        <w:rPr>
          <w:rFonts w:ascii="仿宋_GB2312" w:eastAsia="仿宋_GB2312"/>
          <w:sz w:val="32"/>
          <w:szCs w:val="28"/>
        </w:rPr>
        <w:t>通知</w:t>
      </w:r>
      <w:r>
        <w:rPr>
          <w:rFonts w:hint="eastAsia" w:ascii="仿宋_GB2312" w:eastAsia="仿宋_GB2312"/>
          <w:sz w:val="32"/>
          <w:szCs w:val="28"/>
        </w:rPr>
        <w:t>》要求</w:t>
      </w:r>
      <w:r>
        <w:rPr>
          <w:rFonts w:ascii="仿宋_GB2312" w:eastAsia="仿宋_GB2312"/>
          <w:sz w:val="32"/>
          <w:szCs w:val="28"/>
        </w:rPr>
        <w:t>，参赛团队须按照以下参考</w:t>
      </w:r>
      <w:r>
        <w:rPr>
          <w:rFonts w:hint="eastAsia" w:ascii="仿宋_GB2312" w:eastAsia="仿宋_GB2312"/>
          <w:sz w:val="32"/>
          <w:szCs w:val="28"/>
        </w:rPr>
        <w:t>模版</w:t>
      </w:r>
      <w:r>
        <w:rPr>
          <w:rFonts w:ascii="仿宋_GB2312" w:eastAsia="仿宋_GB2312"/>
          <w:sz w:val="32"/>
          <w:szCs w:val="28"/>
        </w:rPr>
        <w:t>提交</w:t>
      </w:r>
      <w:r>
        <w:rPr>
          <w:rFonts w:hint="eastAsia" w:ascii="仿宋_GB2312" w:eastAsia="仿宋_GB2312"/>
          <w:sz w:val="32"/>
          <w:szCs w:val="28"/>
        </w:rPr>
        <w:t>参赛</w:t>
      </w:r>
      <w:r>
        <w:rPr>
          <w:rFonts w:ascii="仿宋_GB2312" w:eastAsia="仿宋_GB2312"/>
          <w:sz w:val="32"/>
          <w:szCs w:val="28"/>
        </w:rPr>
        <w:t>评选</w:t>
      </w:r>
      <w:r>
        <w:rPr>
          <w:rFonts w:hint="eastAsia" w:ascii="仿宋_GB2312" w:eastAsia="仿宋_GB2312"/>
          <w:sz w:val="32"/>
          <w:szCs w:val="28"/>
        </w:rPr>
        <w:t>相关材料。</w:t>
      </w:r>
    </w:p>
    <w:p>
      <w:pPr>
        <w:pStyle w:val="4"/>
        <w:adjustRightInd w:val="0"/>
        <w:snapToGrid w:val="0"/>
        <w:spacing w:line="520" w:lineRule="exact"/>
        <w:ind w:firstLine="640"/>
        <w:jc w:val="both"/>
        <w:rPr>
          <w:rFonts w:ascii="黑体" w:hAnsi="黑体" w:eastAsia="黑体"/>
          <w:sz w:val="32"/>
          <w:szCs w:val="28"/>
        </w:rPr>
      </w:pPr>
      <w:r>
        <w:rPr>
          <w:rFonts w:hint="eastAsia" w:ascii="黑体" w:hAnsi="黑体" w:eastAsia="黑体"/>
          <w:sz w:val="32"/>
          <w:szCs w:val="28"/>
        </w:rPr>
        <w:t>一</w:t>
      </w:r>
      <w:r>
        <w:rPr>
          <w:rFonts w:ascii="黑体" w:hAnsi="黑体" w:eastAsia="黑体"/>
          <w:sz w:val="32"/>
          <w:szCs w:val="28"/>
        </w:rPr>
        <w:t>、</w:t>
      </w:r>
      <w:r>
        <w:rPr>
          <w:rFonts w:hint="eastAsia" w:ascii="黑体" w:hAnsi="黑体" w:eastAsia="黑体"/>
          <w:sz w:val="32"/>
          <w:szCs w:val="28"/>
        </w:rPr>
        <w:t>案例</w:t>
      </w:r>
      <w:r>
        <w:rPr>
          <w:rFonts w:ascii="黑体" w:hAnsi="黑体" w:eastAsia="黑体"/>
          <w:sz w:val="32"/>
          <w:szCs w:val="28"/>
        </w:rPr>
        <w:t>提交内容</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（一）工科组</w:t>
      </w:r>
    </w:p>
    <w:p>
      <w:pPr>
        <w:pStyle w:val="4"/>
        <w:adjustRightInd w:val="0"/>
        <w:snapToGrid w:val="0"/>
        <w:spacing w:line="520" w:lineRule="exact"/>
        <w:ind w:firstLine="640"/>
        <w:jc w:val="both"/>
        <w:rPr>
          <w:rFonts w:ascii="仿宋_GB2312" w:hAnsi="仿宋" w:eastAsia="仿宋_GB2312" w:cs="仿宋"/>
          <w:sz w:val="32"/>
          <w:szCs w:val="32"/>
        </w:rPr>
      </w:pPr>
      <w:r>
        <w:rPr>
          <w:rFonts w:ascii="仿宋_GB2312" w:eastAsia="仿宋_GB2312"/>
          <w:sz w:val="32"/>
          <w:szCs w:val="28"/>
        </w:rPr>
        <w:t>参赛团队须</w:t>
      </w:r>
      <w:r>
        <w:rPr>
          <w:rFonts w:hint="eastAsia" w:ascii="仿宋_GB2312" w:eastAsia="仿宋_GB2312"/>
          <w:sz w:val="32"/>
          <w:szCs w:val="28"/>
        </w:rPr>
        <w:t>提交报名</w:t>
      </w:r>
      <w:r>
        <w:rPr>
          <w:rFonts w:ascii="仿宋_GB2312" w:eastAsia="仿宋_GB2312"/>
          <w:sz w:val="32"/>
          <w:szCs w:val="28"/>
        </w:rPr>
        <w:t>信息表（</w:t>
      </w:r>
      <w:r>
        <w:rPr>
          <w:rFonts w:hint="eastAsia" w:ascii="仿宋_GB2312" w:eastAsia="仿宋_GB2312"/>
          <w:sz w:val="32"/>
          <w:szCs w:val="28"/>
        </w:rPr>
        <w:t>附件4</w:t>
      </w:r>
      <w:r>
        <w:rPr>
          <w:rFonts w:ascii="仿宋_GB2312" w:eastAsia="仿宋_GB2312"/>
          <w:sz w:val="32"/>
          <w:szCs w:val="28"/>
        </w:rPr>
        <w:t>）</w:t>
      </w:r>
      <w:r>
        <w:rPr>
          <w:rFonts w:hint="eastAsia" w:ascii="仿宋_GB2312" w:eastAsia="仿宋_GB2312"/>
          <w:sz w:val="32"/>
          <w:szCs w:val="28"/>
        </w:rPr>
        <w:t>、案例说明</w:t>
      </w:r>
      <w:r>
        <w:rPr>
          <w:rFonts w:hint="eastAsia" w:ascii="仿宋_GB2312" w:hAnsi="仿宋" w:eastAsia="仿宋_GB2312" w:cs="仿宋"/>
          <w:sz w:val="32"/>
          <w:szCs w:val="32"/>
        </w:rPr>
        <w:t>（</w:t>
      </w:r>
      <w:r>
        <w:rPr>
          <w:rFonts w:hint="eastAsia" w:ascii="仿宋_GB2312" w:eastAsia="仿宋_GB2312"/>
          <w:sz w:val="32"/>
          <w:szCs w:val="28"/>
        </w:rPr>
        <w:t>一般</w:t>
      </w:r>
      <w:r>
        <w:rPr>
          <w:rFonts w:ascii="仿宋_GB2312" w:eastAsia="仿宋_GB2312"/>
          <w:sz w:val="32"/>
          <w:szCs w:val="28"/>
        </w:rPr>
        <w:t>不超过</w:t>
      </w:r>
      <w:r>
        <w:rPr>
          <w:rFonts w:hint="eastAsia" w:ascii="仿宋_GB2312" w:hAnsi="仿宋" w:eastAsia="仿宋_GB2312" w:cs="仿宋"/>
          <w:sz w:val="32"/>
          <w:szCs w:val="32"/>
        </w:rPr>
        <w:t>5000字）、</w:t>
      </w:r>
      <w:r>
        <w:rPr>
          <w:rFonts w:hint="eastAsia" w:ascii="仿宋_GB2312" w:eastAsia="仿宋_GB2312"/>
          <w:sz w:val="32"/>
          <w:szCs w:val="28"/>
        </w:rPr>
        <w:t>案例</w:t>
      </w:r>
      <w:r>
        <w:rPr>
          <w:rFonts w:ascii="仿宋_GB2312" w:eastAsia="仿宋_GB2312"/>
          <w:sz w:val="32"/>
          <w:szCs w:val="28"/>
        </w:rPr>
        <w:t>演示文稿</w:t>
      </w:r>
      <w:r>
        <w:rPr>
          <w:rFonts w:hint="eastAsia" w:ascii="仿宋_GB2312" w:eastAsia="仿宋_GB2312"/>
          <w:sz w:val="32"/>
          <w:szCs w:val="28"/>
        </w:rPr>
        <w:t>（PPT）</w:t>
      </w:r>
      <w:r>
        <w:rPr>
          <w:rFonts w:hint="eastAsia" w:ascii="仿宋_GB2312" w:hAnsi="仿宋" w:eastAsia="仿宋_GB2312" w:cs="仿宋"/>
          <w:sz w:val="32"/>
          <w:szCs w:val="32"/>
        </w:rPr>
        <w:t>、涉及参赛案例实验过程视频（5-10min）、</w:t>
      </w:r>
      <w:r>
        <w:rPr>
          <w:rFonts w:hint="eastAsia" w:ascii="仿宋_GB2312" w:eastAsia="仿宋_GB2312"/>
          <w:sz w:val="32"/>
          <w:szCs w:val="28"/>
        </w:rPr>
        <w:t>代码片段、系统截图等文件，</w:t>
      </w:r>
      <w:r>
        <w:rPr>
          <w:rFonts w:ascii="仿宋_GB2312" w:eastAsia="仿宋_GB2312"/>
          <w:sz w:val="32"/>
          <w:szCs w:val="28"/>
        </w:rPr>
        <w:t>作为案例评选的重要参考</w:t>
      </w:r>
      <w:r>
        <w:rPr>
          <w:rFonts w:hint="eastAsia" w:ascii="仿宋_GB2312" w:eastAsia="仿宋_GB2312"/>
          <w:sz w:val="32"/>
          <w:szCs w:val="28"/>
        </w:rPr>
        <w:t>。</w:t>
      </w:r>
    </w:p>
    <w:p>
      <w:pPr>
        <w:pStyle w:val="4"/>
        <w:adjustRightInd w:val="0"/>
        <w:snapToGrid w:val="0"/>
        <w:spacing w:line="52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（二）文科组</w:t>
      </w:r>
    </w:p>
    <w:p>
      <w:pPr>
        <w:pStyle w:val="4"/>
        <w:adjustRightInd w:val="0"/>
        <w:snapToGrid w:val="0"/>
        <w:spacing w:line="520" w:lineRule="exact"/>
        <w:ind w:firstLine="640"/>
        <w:jc w:val="both"/>
        <w:rPr>
          <w:rFonts w:ascii="仿宋_GB2312" w:eastAsia="仿宋_GB2312"/>
          <w:sz w:val="32"/>
          <w:szCs w:val="28"/>
        </w:rPr>
      </w:pPr>
      <w:r>
        <w:rPr>
          <w:rFonts w:ascii="仿宋_GB2312" w:eastAsia="仿宋_GB2312"/>
          <w:sz w:val="32"/>
          <w:szCs w:val="28"/>
        </w:rPr>
        <w:t>参赛团队须提交</w:t>
      </w:r>
      <w:r>
        <w:rPr>
          <w:rFonts w:hint="eastAsia" w:ascii="仿宋_GB2312" w:eastAsia="仿宋_GB2312"/>
          <w:sz w:val="32"/>
          <w:szCs w:val="28"/>
        </w:rPr>
        <w:t>报名</w:t>
      </w:r>
      <w:r>
        <w:rPr>
          <w:rFonts w:ascii="仿宋_GB2312" w:eastAsia="仿宋_GB2312"/>
          <w:sz w:val="32"/>
          <w:szCs w:val="28"/>
        </w:rPr>
        <w:t>信息表（</w:t>
      </w:r>
      <w:r>
        <w:rPr>
          <w:rFonts w:hint="eastAsia" w:ascii="仿宋_GB2312" w:eastAsia="仿宋_GB2312"/>
          <w:sz w:val="32"/>
          <w:szCs w:val="28"/>
        </w:rPr>
        <w:t>附件4</w:t>
      </w:r>
      <w:r>
        <w:rPr>
          <w:rFonts w:ascii="仿宋_GB2312" w:eastAsia="仿宋_GB2312"/>
          <w:sz w:val="32"/>
          <w:szCs w:val="28"/>
        </w:rPr>
        <w:t>）</w:t>
      </w:r>
      <w:r>
        <w:rPr>
          <w:rFonts w:hint="eastAsia" w:ascii="仿宋_GB2312" w:eastAsia="仿宋_GB2312"/>
          <w:sz w:val="32"/>
          <w:szCs w:val="28"/>
        </w:rPr>
        <w:t>、</w:t>
      </w:r>
      <w:r>
        <w:rPr>
          <w:rFonts w:ascii="仿宋_GB2312" w:eastAsia="仿宋_GB2312"/>
          <w:sz w:val="32"/>
          <w:szCs w:val="28"/>
        </w:rPr>
        <w:t>案例</w:t>
      </w:r>
      <w:r>
        <w:rPr>
          <w:rFonts w:hint="eastAsia" w:ascii="仿宋_GB2312" w:eastAsia="仿宋_GB2312"/>
          <w:sz w:val="32"/>
          <w:szCs w:val="28"/>
        </w:rPr>
        <w:t>说明（一般</w:t>
      </w:r>
      <w:r>
        <w:rPr>
          <w:rFonts w:ascii="仿宋_GB2312" w:eastAsia="仿宋_GB2312"/>
          <w:sz w:val="32"/>
          <w:szCs w:val="28"/>
        </w:rPr>
        <w:t>不超过5</w:t>
      </w:r>
      <w:r>
        <w:rPr>
          <w:rFonts w:hint="eastAsia" w:ascii="仿宋_GB2312" w:eastAsia="仿宋_GB2312"/>
          <w:sz w:val="32"/>
          <w:szCs w:val="28"/>
        </w:rPr>
        <w:t>000字），案例</w:t>
      </w:r>
      <w:r>
        <w:rPr>
          <w:rFonts w:ascii="仿宋_GB2312" w:eastAsia="仿宋_GB2312"/>
          <w:sz w:val="32"/>
          <w:szCs w:val="28"/>
        </w:rPr>
        <w:t>演示文稿</w:t>
      </w:r>
      <w:r>
        <w:rPr>
          <w:rFonts w:hint="eastAsia" w:ascii="仿宋_GB2312" w:eastAsia="仿宋_GB2312"/>
          <w:sz w:val="32"/>
          <w:szCs w:val="28"/>
        </w:rPr>
        <w:t>（PPT），涉及参赛案例的调研报告</w:t>
      </w:r>
      <w:r>
        <w:rPr>
          <w:rFonts w:ascii="仿宋_GB2312" w:eastAsia="仿宋_GB2312"/>
          <w:sz w:val="32"/>
          <w:szCs w:val="28"/>
        </w:rPr>
        <w:t>、调查</w:t>
      </w:r>
      <w:r>
        <w:rPr>
          <w:rFonts w:hint="eastAsia" w:ascii="仿宋_GB2312" w:eastAsia="仿宋_GB2312"/>
          <w:sz w:val="32"/>
          <w:szCs w:val="28"/>
        </w:rPr>
        <w:t>问卷、访谈记录等亦可作为附录一并</w:t>
      </w:r>
      <w:r>
        <w:rPr>
          <w:rFonts w:ascii="仿宋_GB2312" w:eastAsia="仿宋_GB2312"/>
          <w:sz w:val="32"/>
          <w:szCs w:val="28"/>
        </w:rPr>
        <w:t>提交</w:t>
      </w:r>
      <w:r>
        <w:rPr>
          <w:rFonts w:hint="eastAsia" w:ascii="仿宋_GB2312" w:eastAsia="仿宋_GB2312"/>
          <w:sz w:val="32"/>
          <w:szCs w:val="28"/>
        </w:rPr>
        <w:t>，</w:t>
      </w:r>
      <w:r>
        <w:rPr>
          <w:rFonts w:ascii="仿宋_GB2312" w:eastAsia="仿宋_GB2312"/>
          <w:sz w:val="32"/>
          <w:szCs w:val="28"/>
        </w:rPr>
        <w:t>作为案例评选的重要参考</w:t>
      </w:r>
      <w:r>
        <w:rPr>
          <w:rFonts w:hint="eastAsia" w:ascii="仿宋_GB2312" w:eastAsia="仿宋_GB2312"/>
          <w:sz w:val="32"/>
          <w:szCs w:val="28"/>
        </w:rPr>
        <w:t>。案例中展示的视频自行选择制作。</w:t>
      </w:r>
    </w:p>
    <w:p>
      <w:pPr>
        <w:spacing w:line="520" w:lineRule="exact"/>
        <w:ind w:firstLine="640" w:firstLineChars="200"/>
        <w:rPr>
          <w:rFonts w:ascii="黑体" w:hAnsi="黑体" w:eastAsia="黑体"/>
          <w:sz w:val="32"/>
          <w:szCs w:val="28"/>
        </w:rPr>
      </w:pPr>
      <w:r>
        <w:rPr>
          <w:rFonts w:hint="eastAsia" w:ascii="黑体" w:hAnsi="黑体" w:eastAsia="黑体"/>
          <w:sz w:val="32"/>
          <w:szCs w:val="28"/>
        </w:rPr>
        <w:t>二</w:t>
      </w:r>
      <w:r>
        <w:rPr>
          <w:rFonts w:ascii="黑体" w:hAnsi="黑体" w:eastAsia="黑体"/>
          <w:sz w:val="32"/>
          <w:szCs w:val="28"/>
        </w:rPr>
        <w:t>、</w:t>
      </w:r>
      <w:r>
        <w:rPr>
          <w:rFonts w:hint="eastAsia" w:ascii="黑体" w:hAnsi="黑体" w:eastAsia="黑体"/>
          <w:sz w:val="32"/>
          <w:szCs w:val="28"/>
        </w:rPr>
        <w:t>案例说明</w:t>
      </w:r>
      <w:r>
        <w:rPr>
          <w:rFonts w:ascii="黑体" w:hAnsi="黑体" w:eastAsia="黑体"/>
          <w:sz w:val="32"/>
          <w:szCs w:val="28"/>
        </w:rPr>
        <w:t>的主要内容</w:t>
      </w:r>
    </w:p>
    <w:p>
      <w:pPr>
        <w:spacing w:line="520" w:lineRule="exact"/>
        <w:ind w:firstLine="640" w:firstLineChars="200"/>
        <w:rPr>
          <w:rFonts w:ascii="楷体" w:hAnsi="楷体" w:eastAsia="楷体"/>
          <w:sz w:val="32"/>
          <w:szCs w:val="28"/>
        </w:rPr>
      </w:pPr>
      <w:r>
        <w:rPr>
          <w:rFonts w:hint="eastAsia" w:ascii="楷体" w:hAnsi="楷体" w:eastAsia="楷体"/>
          <w:sz w:val="32"/>
          <w:szCs w:val="28"/>
        </w:rPr>
        <w:t>1</w:t>
      </w:r>
      <w:r>
        <w:rPr>
          <w:rFonts w:ascii="楷体" w:hAnsi="楷体" w:eastAsia="楷体"/>
          <w:sz w:val="32"/>
          <w:szCs w:val="28"/>
        </w:rPr>
        <w:t>.</w:t>
      </w:r>
      <w:r>
        <w:rPr>
          <w:rFonts w:hint="eastAsia" w:ascii="楷体" w:hAnsi="楷体" w:eastAsia="楷体"/>
          <w:sz w:val="32"/>
          <w:szCs w:val="28"/>
        </w:rPr>
        <w:t>案例标题</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标题要求：简明扼要，体现人工智能与国家安全不同领域</w:t>
      </w:r>
      <w:r>
        <w:rPr>
          <w:rFonts w:ascii="仿宋_GB2312" w:eastAsia="仿宋_GB2312"/>
          <w:sz w:val="32"/>
          <w:szCs w:val="28"/>
        </w:rPr>
        <w:t>的</w:t>
      </w:r>
      <w:r>
        <w:rPr>
          <w:rFonts w:hint="eastAsia" w:ascii="仿宋_GB2312" w:eastAsia="仿宋_GB2312"/>
          <w:sz w:val="32"/>
          <w:szCs w:val="28"/>
        </w:rPr>
        <w:t xml:space="preserve">关联（例：《对抗深度伪造：多模态检测模型在舆情安全中的应用》）。  </w:t>
      </w:r>
    </w:p>
    <w:p>
      <w:pPr>
        <w:spacing w:line="520" w:lineRule="exact"/>
        <w:ind w:firstLine="640" w:firstLineChars="200"/>
        <w:rPr>
          <w:rFonts w:ascii="楷体" w:hAnsi="楷体" w:eastAsia="楷体"/>
          <w:sz w:val="32"/>
          <w:szCs w:val="28"/>
        </w:rPr>
      </w:pPr>
      <w:r>
        <w:rPr>
          <w:rFonts w:hint="eastAsia" w:ascii="楷体" w:hAnsi="楷体" w:eastAsia="楷体"/>
          <w:sz w:val="32"/>
          <w:szCs w:val="28"/>
        </w:rPr>
        <w:t>2</w:t>
      </w:r>
      <w:r>
        <w:rPr>
          <w:rFonts w:ascii="楷体" w:hAnsi="楷体" w:eastAsia="楷体"/>
          <w:sz w:val="32"/>
          <w:szCs w:val="28"/>
        </w:rPr>
        <w:t>.案例</w:t>
      </w:r>
      <w:r>
        <w:rPr>
          <w:rFonts w:hint="eastAsia" w:ascii="楷体" w:hAnsi="楷体" w:eastAsia="楷体"/>
          <w:sz w:val="32"/>
          <w:szCs w:val="28"/>
        </w:rPr>
        <w:t>摘要（300字以内）</w:t>
      </w:r>
    </w:p>
    <w:p>
      <w:pPr>
        <w:spacing w:line="520" w:lineRule="exact"/>
        <w:ind w:firstLine="640" w:firstLineChars="200"/>
        <w:rPr>
          <w:rFonts w:ascii="仿宋_GB2312" w:eastAsia="仿宋_GB2312"/>
          <w:sz w:val="28"/>
          <w:szCs w:val="28"/>
        </w:rPr>
      </w:pPr>
      <w:r>
        <w:rPr>
          <w:rFonts w:hint="eastAsia" w:ascii="仿宋_GB2312" w:eastAsia="仿宋_GB2312"/>
          <w:sz w:val="32"/>
          <w:szCs w:val="28"/>
        </w:rPr>
        <w:t>主要</w:t>
      </w:r>
      <w:r>
        <w:rPr>
          <w:rFonts w:ascii="仿宋_GB2312" w:eastAsia="仿宋_GB2312"/>
          <w:sz w:val="32"/>
          <w:szCs w:val="28"/>
        </w:rPr>
        <w:t>阐述本案例拟说明和</w:t>
      </w:r>
      <w:r>
        <w:rPr>
          <w:rFonts w:hint="eastAsia" w:ascii="仿宋_GB2312" w:eastAsia="仿宋_GB2312"/>
          <w:sz w:val="32"/>
          <w:szCs w:val="28"/>
        </w:rPr>
        <w:t>研究</w:t>
      </w:r>
      <w:r>
        <w:rPr>
          <w:rFonts w:ascii="仿宋_GB2312" w:eastAsia="仿宋_GB2312"/>
          <w:sz w:val="32"/>
          <w:szCs w:val="28"/>
        </w:rPr>
        <w:t>的</w:t>
      </w:r>
      <w:r>
        <w:rPr>
          <w:rFonts w:hint="eastAsia" w:ascii="仿宋_GB2312" w:eastAsia="仿宋_GB2312"/>
          <w:sz w:val="32"/>
          <w:szCs w:val="28"/>
        </w:rPr>
        <w:t xml:space="preserve">核心问题、技术（工科组）或政策方案（文科组）、创新点和预期影响等。 </w:t>
      </w:r>
      <w:r>
        <w:rPr>
          <w:rFonts w:hint="eastAsia" w:ascii="仿宋_GB2312" w:eastAsia="仿宋_GB2312"/>
          <w:sz w:val="28"/>
          <w:szCs w:val="28"/>
        </w:rPr>
        <w:t xml:space="preserve"> </w:t>
      </w:r>
    </w:p>
    <w:p>
      <w:pPr>
        <w:spacing w:line="520" w:lineRule="exact"/>
        <w:ind w:firstLine="640" w:firstLineChars="200"/>
        <w:rPr>
          <w:rFonts w:ascii="楷体" w:hAnsi="楷体" w:eastAsia="楷体"/>
          <w:sz w:val="32"/>
          <w:szCs w:val="28"/>
        </w:rPr>
      </w:pPr>
      <w:r>
        <w:rPr>
          <w:rFonts w:hint="eastAsia" w:ascii="楷体" w:hAnsi="楷体" w:eastAsia="楷体"/>
          <w:sz w:val="32"/>
          <w:szCs w:val="28"/>
        </w:rPr>
        <w:t>3.案例研究的背景与问题（500字</w:t>
      </w:r>
      <w:r>
        <w:rPr>
          <w:rFonts w:ascii="楷体" w:hAnsi="楷体" w:eastAsia="楷体"/>
          <w:sz w:val="32"/>
          <w:szCs w:val="28"/>
        </w:rPr>
        <w:t>以内</w:t>
      </w:r>
      <w:r>
        <w:rPr>
          <w:rFonts w:hint="eastAsia" w:ascii="楷体" w:hAnsi="楷体" w:eastAsia="楷体"/>
          <w:sz w:val="32"/>
          <w:szCs w:val="28"/>
        </w:rPr>
        <w:t>）</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 xml:space="preserve">（1）案例的国家安全场景：说明选题背景（如人工智能伪造领导人讲话视频可能引发外交危机）。  </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（2）主要存在</w:t>
      </w:r>
      <w:r>
        <w:rPr>
          <w:rFonts w:ascii="仿宋_GB2312" w:eastAsia="仿宋_GB2312"/>
          <w:sz w:val="32"/>
          <w:szCs w:val="28"/>
        </w:rPr>
        <w:t>的</w:t>
      </w:r>
      <w:r>
        <w:rPr>
          <w:rFonts w:hint="eastAsia" w:ascii="仿宋_GB2312" w:eastAsia="仿宋_GB2312"/>
          <w:sz w:val="32"/>
          <w:szCs w:val="28"/>
        </w:rPr>
        <w:t>问题分析：现有技术工具或</w:t>
      </w:r>
      <w:r>
        <w:rPr>
          <w:rFonts w:ascii="仿宋_GB2312" w:eastAsia="仿宋_GB2312"/>
          <w:sz w:val="32"/>
          <w:szCs w:val="28"/>
        </w:rPr>
        <w:t>政策</w:t>
      </w:r>
      <w:r>
        <w:rPr>
          <w:rFonts w:hint="eastAsia" w:ascii="仿宋_GB2312" w:eastAsia="仿宋_GB2312"/>
          <w:sz w:val="32"/>
          <w:szCs w:val="28"/>
        </w:rPr>
        <w:t xml:space="preserve">手段不足（如传统检测工具误报率高）。  </w:t>
      </w:r>
    </w:p>
    <w:p>
      <w:pPr>
        <w:spacing w:line="520" w:lineRule="exact"/>
        <w:ind w:firstLine="640" w:firstLineChars="200"/>
        <w:rPr>
          <w:rFonts w:ascii="楷体" w:hAnsi="楷体" w:eastAsia="楷体"/>
          <w:sz w:val="32"/>
          <w:szCs w:val="28"/>
        </w:rPr>
      </w:pPr>
      <w:r>
        <w:rPr>
          <w:rFonts w:hint="eastAsia" w:ascii="楷体" w:hAnsi="楷体" w:eastAsia="楷体"/>
          <w:sz w:val="32"/>
          <w:szCs w:val="28"/>
        </w:rPr>
        <w:t xml:space="preserve">4.案例的分析框架 </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w:t>
      </w:r>
      <w:r>
        <w:rPr>
          <w:rFonts w:ascii="仿宋_GB2312" w:eastAsia="仿宋_GB2312"/>
          <w:sz w:val="32"/>
          <w:szCs w:val="28"/>
        </w:rPr>
        <w:t>1</w:t>
      </w:r>
      <w:r>
        <w:rPr>
          <w:rFonts w:hint="eastAsia" w:ascii="仿宋_GB2312" w:eastAsia="仿宋_GB2312"/>
          <w:sz w:val="32"/>
          <w:szCs w:val="28"/>
        </w:rPr>
        <w:t xml:space="preserve">）案例研究方法和工具：技术路线（如深度学习模型等）或政策分析工具（如SWOT分析等）。  </w:t>
      </w:r>
    </w:p>
    <w:p>
      <w:pPr>
        <w:spacing w:line="520" w:lineRule="exact"/>
        <w:ind w:firstLine="640" w:firstLineChars="200"/>
        <w:rPr>
          <w:rFonts w:ascii="仿宋_GB2312" w:eastAsia="仿宋_GB2312"/>
          <w:sz w:val="36"/>
          <w:szCs w:val="28"/>
        </w:rPr>
      </w:pPr>
      <w:r>
        <w:rPr>
          <w:rFonts w:hint="eastAsia" w:ascii="仿宋_GB2312" w:eastAsia="仿宋_GB2312"/>
          <w:sz w:val="32"/>
          <w:szCs w:val="28"/>
        </w:rPr>
        <w:t xml:space="preserve">（2）案例数据或信息来源：注明数据集类型与获取方式（如公开的Deepfake数据集）。  </w:t>
      </w:r>
    </w:p>
    <w:p>
      <w:pPr>
        <w:spacing w:line="520" w:lineRule="exact"/>
        <w:ind w:firstLine="640" w:firstLineChars="200"/>
        <w:rPr>
          <w:rFonts w:ascii="楷体" w:hAnsi="楷体" w:eastAsia="楷体"/>
          <w:sz w:val="32"/>
          <w:szCs w:val="28"/>
        </w:rPr>
      </w:pPr>
      <w:r>
        <w:rPr>
          <w:rFonts w:hint="eastAsia" w:ascii="楷体" w:hAnsi="楷体" w:eastAsia="楷体"/>
          <w:sz w:val="32"/>
          <w:szCs w:val="28"/>
        </w:rPr>
        <w:t>5</w:t>
      </w:r>
      <w:r>
        <w:rPr>
          <w:rFonts w:ascii="楷体" w:hAnsi="楷体" w:eastAsia="楷体"/>
          <w:sz w:val="32"/>
          <w:szCs w:val="28"/>
        </w:rPr>
        <w:t>.</w:t>
      </w:r>
      <w:r>
        <w:rPr>
          <w:rFonts w:hint="eastAsia" w:ascii="楷体" w:hAnsi="楷体" w:eastAsia="楷体"/>
          <w:sz w:val="32"/>
          <w:szCs w:val="28"/>
        </w:rPr>
        <w:t>案例</w:t>
      </w:r>
      <w:r>
        <w:rPr>
          <w:rFonts w:ascii="楷体" w:hAnsi="楷体" w:eastAsia="楷体"/>
          <w:sz w:val="32"/>
          <w:szCs w:val="28"/>
        </w:rPr>
        <w:t>提出的</w:t>
      </w:r>
      <w:r>
        <w:rPr>
          <w:rFonts w:hint="eastAsia" w:ascii="楷体" w:hAnsi="楷体" w:eastAsia="楷体"/>
          <w:sz w:val="32"/>
          <w:szCs w:val="28"/>
        </w:rPr>
        <w:t>解决方案与论证</w:t>
      </w:r>
      <w:r>
        <w:rPr>
          <w:rFonts w:ascii="楷体" w:hAnsi="楷体" w:eastAsia="楷体"/>
          <w:sz w:val="32"/>
          <w:szCs w:val="28"/>
        </w:rPr>
        <w:t>情况</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 xml:space="preserve">（1）技术类（工科组）：算法设计、系统架构、实验验证结果（附准确率/效率对比）。  </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（2）政策类（文科组）：政策法规模型、国际合作机制、风险评估矩阵、工作</w:t>
      </w:r>
      <w:r>
        <w:rPr>
          <w:rFonts w:ascii="仿宋_GB2312" w:eastAsia="仿宋_GB2312"/>
          <w:sz w:val="32"/>
          <w:szCs w:val="28"/>
        </w:rPr>
        <w:t>方案建议</w:t>
      </w:r>
      <w:r>
        <w:rPr>
          <w:rFonts w:hint="eastAsia" w:ascii="仿宋_GB2312" w:eastAsia="仿宋_GB2312"/>
          <w:sz w:val="32"/>
          <w:szCs w:val="28"/>
        </w:rPr>
        <w:t xml:space="preserve">。  </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各竞赛小组应对提出的方案</w:t>
      </w:r>
      <w:r>
        <w:rPr>
          <w:rFonts w:ascii="仿宋_GB2312" w:eastAsia="仿宋_GB2312"/>
          <w:sz w:val="32"/>
          <w:szCs w:val="28"/>
        </w:rPr>
        <w:t>进行较全面的论证说明。</w:t>
      </w:r>
    </w:p>
    <w:p>
      <w:pPr>
        <w:spacing w:line="520" w:lineRule="exact"/>
        <w:ind w:firstLine="640" w:firstLineChars="200"/>
        <w:rPr>
          <w:rFonts w:ascii="楷体" w:hAnsi="楷体" w:eastAsia="楷体"/>
          <w:sz w:val="32"/>
          <w:szCs w:val="28"/>
        </w:rPr>
      </w:pPr>
      <w:r>
        <w:rPr>
          <w:rFonts w:ascii="楷体" w:hAnsi="楷体" w:eastAsia="楷体"/>
          <w:sz w:val="32"/>
          <w:szCs w:val="28"/>
        </w:rPr>
        <w:t>6.</w:t>
      </w:r>
      <w:r>
        <w:rPr>
          <w:rFonts w:hint="eastAsia" w:ascii="楷体" w:hAnsi="楷体" w:eastAsia="楷体"/>
          <w:sz w:val="32"/>
          <w:szCs w:val="28"/>
        </w:rPr>
        <w:t>方案</w:t>
      </w:r>
      <w:r>
        <w:rPr>
          <w:rFonts w:ascii="楷体" w:hAnsi="楷体" w:eastAsia="楷体"/>
          <w:sz w:val="32"/>
          <w:szCs w:val="28"/>
        </w:rPr>
        <w:t>的</w:t>
      </w:r>
      <w:r>
        <w:rPr>
          <w:rFonts w:hint="eastAsia" w:ascii="楷体" w:hAnsi="楷体" w:eastAsia="楷体"/>
          <w:sz w:val="32"/>
          <w:szCs w:val="28"/>
        </w:rPr>
        <w:t xml:space="preserve">执行实施计划 </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实施计划</w:t>
      </w:r>
      <w:r>
        <w:rPr>
          <w:rFonts w:ascii="仿宋_GB2312" w:eastAsia="仿宋_GB2312"/>
          <w:sz w:val="32"/>
          <w:szCs w:val="28"/>
        </w:rPr>
        <w:t>可</w:t>
      </w:r>
      <w:r>
        <w:rPr>
          <w:rFonts w:hint="eastAsia" w:ascii="仿宋_GB2312" w:eastAsia="仿宋_GB2312"/>
          <w:sz w:val="32"/>
          <w:szCs w:val="28"/>
        </w:rPr>
        <w:t>参考</w:t>
      </w:r>
      <w:r>
        <w:rPr>
          <w:rFonts w:ascii="仿宋_GB2312" w:eastAsia="仿宋_GB2312"/>
          <w:sz w:val="32"/>
          <w:szCs w:val="28"/>
        </w:rPr>
        <w:t>包括</w:t>
      </w:r>
      <w:r>
        <w:rPr>
          <w:rFonts w:hint="eastAsia" w:ascii="仿宋_GB2312" w:eastAsia="仿宋_GB2312"/>
          <w:sz w:val="32"/>
          <w:szCs w:val="28"/>
        </w:rPr>
        <w:t>：</w:t>
      </w:r>
      <w:r>
        <w:rPr>
          <w:rFonts w:ascii="仿宋_GB2312" w:eastAsia="仿宋_GB2312"/>
          <w:sz w:val="32"/>
          <w:szCs w:val="28"/>
        </w:rPr>
        <w:t>如</w:t>
      </w:r>
      <w:r>
        <w:rPr>
          <w:rFonts w:hint="eastAsia" w:ascii="仿宋_GB2312" w:eastAsia="仿宋_GB2312"/>
          <w:sz w:val="32"/>
          <w:szCs w:val="28"/>
        </w:rPr>
        <w:t>短期（1年内）技术原型开发或试点应用的具体</w:t>
      </w:r>
      <w:r>
        <w:rPr>
          <w:rFonts w:ascii="仿宋_GB2312" w:eastAsia="仿宋_GB2312"/>
          <w:sz w:val="32"/>
          <w:szCs w:val="28"/>
        </w:rPr>
        <w:t>内容；</w:t>
      </w:r>
      <w:r>
        <w:rPr>
          <w:rFonts w:hint="eastAsia" w:ascii="仿宋_GB2312" w:eastAsia="仿宋_GB2312"/>
          <w:sz w:val="32"/>
          <w:szCs w:val="28"/>
        </w:rPr>
        <w:t>中长期（3-5年）涉及的技术迭代</w:t>
      </w:r>
      <w:r>
        <w:rPr>
          <w:rFonts w:ascii="仿宋_GB2312" w:eastAsia="仿宋_GB2312"/>
          <w:sz w:val="32"/>
          <w:szCs w:val="28"/>
        </w:rPr>
        <w:t>、</w:t>
      </w:r>
      <w:r>
        <w:rPr>
          <w:rFonts w:hint="eastAsia" w:ascii="仿宋_GB2312" w:eastAsia="仿宋_GB2312"/>
          <w:sz w:val="32"/>
          <w:szCs w:val="28"/>
        </w:rPr>
        <w:t>政策法律</w:t>
      </w:r>
      <w:r>
        <w:rPr>
          <w:rFonts w:ascii="仿宋_GB2312" w:eastAsia="仿宋_GB2312"/>
          <w:sz w:val="32"/>
          <w:szCs w:val="28"/>
        </w:rPr>
        <w:t>、</w:t>
      </w:r>
      <w:r>
        <w:rPr>
          <w:rFonts w:hint="eastAsia" w:ascii="仿宋_GB2312" w:eastAsia="仿宋_GB2312"/>
          <w:sz w:val="32"/>
          <w:szCs w:val="28"/>
        </w:rPr>
        <w:t>合作</w:t>
      </w:r>
      <w:r>
        <w:rPr>
          <w:rFonts w:ascii="仿宋_GB2312" w:eastAsia="仿宋_GB2312"/>
          <w:sz w:val="32"/>
          <w:szCs w:val="28"/>
        </w:rPr>
        <w:t>机制、风险预警等</w:t>
      </w:r>
      <w:r>
        <w:rPr>
          <w:rFonts w:hint="eastAsia" w:ascii="仿宋_GB2312" w:eastAsia="仿宋_GB2312"/>
          <w:sz w:val="32"/>
          <w:szCs w:val="28"/>
        </w:rPr>
        <w:t>的推广路径；资源需求涉及</w:t>
      </w:r>
      <w:r>
        <w:rPr>
          <w:rFonts w:ascii="仿宋_GB2312" w:eastAsia="仿宋_GB2312"/>
          <w:sz w:val="32"/>
          <w:szCs w:val="28"/>
        </w:rPr>
        <w:t>的</w:t>
      </w:r>
      <w:r>
        <w:rPr>
          <w:rFonts w:hint="eastAsia" w:ascii="仿宋_GB2312" w:eastAsia="仿宋_GB2312"/>
          <w:sz w:val="32"/>
          <w:szCs w:val="28"/>
        </w:rPr>
        <w:t>预算、硬件支持、跨部门协作等支撑保障条件。</w:t>
      </w:r>
    </w:p>
    <w:p>
      <w:pPr>
        <w:spacing w:line="520" w:lineRule="exact"/>
        <w:ind w:firstLine="640" w:firstLineChars="200"/>
        <w:rPr>
          <w:rFonts w:ascii="楷体" w:hAnsi="楷体" w:eastAsia="楷体"/>
          <w:sz w:val="32"/>
          <w:szCs w:val="28"/>
        </w:rPr>
      </w:pPr>
      <w:r>
        <w:rPr>
          <w:rFonts w:hint="eastAsia" w:ascii="楷体" w:hAnsi="楷体" w:eastAsia="楷体"/>
          <w:sz w:val="32"/>
          <w:szCs w:val="28"/>
        </w:rPr>
        <w:t xml:space="preserve"> 7</w:t>
      </w:r>
      <w:r>
        <w:rPr>
          <w:rFonts w:ascii="楷体" w:hAnsi="楷体" w:eastAsia="楷体"/>
          <w:sz w:val="32"/>
          <w:szCs w:val="28"/>
        </w:rPr>
        <w:t>.案例创新点</w:t>
      </w:r>
    </w:p>
    <w:p>
      <w:pPr>
        <w:spacing w:line="520" w:lineRule="exact"/>
        <w:ind w:firstLine="640" w:firstLineChars="200"/>
        <w:rPr>
          <w:rFonts w:ascii="仿宋_GB2312" w:eastAsia="仿宋_GB2312"/>
          <w:sz w:val="36"/>
          <w:szCs w:val="28"/>
        </w:rPr>
      </w:pPr>
      <w:r>
        <w:rPr>
          <w:rFonts w:hint="eastAsia" w:ascii="仿宋_GB2312" w:eastAsia="仿宋_GB2312"/>
          <w:sz w:val="32"/>
          <w:szCs w:val="28"/>
        </w:rPr>
        <w:t>案例</w:t>
      </w:r>
      <w:r>
        <w:rPr>
          <w:rFonts w:ascii="仿宋_GB2312" w:eastAsia="仿宋_GB2312"/>
          <w:sz w:val="32"/>
          <w:szCs w:val="28"/>
        </w:rPr>
        <w:t>提出的</w:t>
      </w:r>
      <w:r>
        <w:rPr>
          <w:rFonts w:hint="eastAsia" w:ascii="仿宋_GB2312" w:eastAsia="仿宋_GB2312"/>
          <w:sz w:val="32"/>
          <w:szCs w:val="28"/>
        </w:rPr>
        <w:t>问题</w:t>
      </w:r>
      <w:r>
        <w:rPr>
          <w:rFonts w:ascii="仿宋_GB2312" w:eastAsia="仿宋_GB2312"/>
          <w:sz w:val="32"/>
          <w:szCs w:val="28"/>
        </w:rPr>
        <w:t>解决方案</w:t>
      </w:r>
      <w:r>
        <w:rPr>
          <w:rFonts w:hint="eastAsia" w:ascii="仿宋_GB2312" w:eastAsia="仿宋_GB2312"/>
          <w:sz w:val="32"/>
          <w:szCs w:val="28"/>
        </w:rPr>
        <w:t>与现有技术模式或政策手段比较，重点突出</w:t>
      </w:r>
      <w:r>
        <w:rPr>
          <w:rFonts w:hint="eastAsia" w:ascii="仿宋_GB2312" w:eastAsia="仿宋_GB2312"/>
          <w:sz w:val="32"/>
          <w:szCs w:val="32"/>
        </w:rPr>
        <w:t>技术、策略或视角上的创新（如“首次将强化学习用于反恐路径预测”）</w:t>
      </w:r>
      <w:r>
        <w:rPr>
          <w:rFonts w:hint="eastAsia" w:ascii="仿宋_GB2312" w:eastAsia="仿宋_GB2312"/>
          <w:sz w:val="36"/>
          <w:szCs w:val="28"/>
        </w:rPr>
        <w:t xml:space="preserve">。  </w:t>
      </w:r>
    </w:p>
    <w:p>
      <w:pPr>
        <w:spacing w:line="520" w:lineRule="exact"/>
        <w:ind w:firstLine="800" w:firstLineChars="250"/>
        <w:rPr>
          <w:rFonts w:ascii="楷体" w:hAnsi="楷体" w:eastAsia="楷体"/>
          <w:sz w:val="32"/>
          <w:szCs w:val="28"/>
        </w:rPr>
      </w:pPr>
      <w:r>
        <w:rPr>
          <w:rFonts w:hint="eastAsia" w:ascii="楷体" w:hAnsi="楷体" w:eastAsia="楷体"/>
          <w:sz w:val="32"/>
          <w:szCs w:val="28"/>
        </w:rPr>
        <w:t>8</w:t>
      </w:r>
      <w:r>
        <w:rPr>
          <w:rFonts w:ascii="楷体" w:hAnsi="楷体" w:eastAsia="楷体"/>
          <w:sz w:val="32"/>
          <w:szCs w:val="28"/>
        </w:rPr>
        <w:t>.案例实施可能带来的</w:t>
      </w:r>
      <w:r>
        <w:rPr>
          <w:rFonts w:hint="eastAsia" w:ascii="楷体" w:hAnsi="楷体" w:eastAsia="楷体"/>
          <w:sz w:val="32"/>
          <w:szCs w:val="28"/>
        </w:rPr>
        <w:t>预期影响</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（1）对维护国家安全的技术</w:t>
      </w:r>
      <w:r>
        <w:rPr>
          <w:rFonts w:ascii="仿宋_GB2312" w:eastAsia="仿宋_GB2312"/>
          <w:sz w:val="32"/>
          <w:szCs w:val="28"/>
        </w:rPr>
        <w:t>绩效</w:t>
      </w:r>
      <w:r>
        <w:rPr>
          <w:rFonts w:hint="eastAsia" w:ascii="仿宋_GB2312" w:eastAsia="仿宋_GB2312"/>
          <w:sz w:val="32"/>
          <w:szCs w:val="28"/>
        </w:rPr>
        <w:t xml:space="preserve">或政策贡献（如“将虚假信息识别速度提升40%”）。  </w:t>
      </w:r>
    </w:p>
    <w:p>
      <w:pPr>
        <w:spacing w:line="520" w:lineRule="exact"/>
        <w:ind w:firstLine="640" w:firstLineChars="200"/>
        <w:rPr>
          <w:rFonts w:ascii="仿宋_GB2312" w:eastAsia="仿宋_GB2312"/>
          <w:sz w:val="32"/>
          <w:szCs w:val="28"/>
        </w:rPr>
      </w:pPr>
      <w:r>
        <w:rPr>
          <w:rFonts w:hint="eastAsia" w:ascii="仿宋_GB2312" w:eastAsia="仿宋_GB2312"/>
          <w:sz w:val="32"/>
          <w:szCs w:val="28"/>
        </w:rPr>
        <w:t>（2）仍然</w:t>
      </w:r>
      <w:r>
        <w:rPr>
          <w:rFonts w:ascii="仿宋_GB2312" w:eastAsia="仿宋_GB2312"/>
          <w:sz w:val="32"/>
          <w:szCs w:val="28"/>
        </w:rPr>
        <w:t>存在的</w:t>
      </w:r>
      <w:r>
        <w:rPr>
          <w:rFonts w:hint="eastAsia" w:ascii="仿宋_GB2312" w:eastAsia="仿宋_GB2312"/>
          <w:sz w:val="32"/>
          <w:szCs w:val="28"/>
        </w:rPr>
        <w:t>潜在风险、</w:t>
      </w:r>
      <w:r>
        <w:rPr>
          <w:rFonts w:ascii="仿宋_GB2312" w:eastAsia="仿宋_GB2312"/>
          <w:sz w:val="32"/>
          <w:szCs w:val="28"/>
        </w:rPr>
        <w:t>局限性</w:t>
      </w:r>
      <w:r>
        <w:rPr>
          <w:rFonts w:hint="eastAsia" w:ascii="仿宋_GB2312" w:eastAsia="仿宋_GB2312"/>
          <w:sz w:val="32"/>
          <w:szCs w:val="28"/>
        </w:rPr>
        <w:t>与应对措施（如技术模型被攻击的防御方案，</w:t>
      </w:r>
      <w:r>
        <w:rPr>
          <w:rFonts w:ascii="仿宋_GB2312" w:eastAsia="仿宋_GB2312"/>
          <w:sz w:val="32"/>
          <w:szCs w:val="28"/>
        </w:rPr>
        <w:t>政策方案实施的漏洞或短板</w:t>
      </w:r>
      <w:r>
        <w:rPr>
          <w:rFonts w:hint="eastAsia" w:ascii="仿宋_GB2312" w:eastAsia="仿宋_GB2312"/>
          <w:sz w:val="32"/>
          <w:szCs w:val="28"/>
        </w:rPr>
        <w:t xml:space="preserve">）。  </w:t>
      </w:r>
    </w:p>
    <w:p>
      <w:pPr>
        <w:spacing w:line="520" w:lineRule="exact"/>
        <w:ind w:firstLine="640" w:firstLineChars="200"/>
        <w:rPr>
          <w:rFonts w:ascii="楷体" w:hAnsi="楷体" w:eastAsia="楷体"/>
          <w:sz w:val="32"/>
          <w:szCs w:val="28"/>
        </w:rPr>
      </w:pPr>
      <w:r>
        <w:rPr>
          <w:rFonts w:hint="eastAsia" w:ascii="楷体" w:hAnsi="楷体" w:eastAsia="楷体"/>
          <w:sz w:val="32"/>
          <w:szCs w:val="28"/>
        </w:rPr>
        <w:t>9</w:t>
      </w:r>
      <w:r>
        <w:rPr>
          <w:rFonts w:ascii="楷体" w:hAnsi="楷体" w:eastAsia="楷体"/>
          <w:sz w:val="32"/>
          <w:szCs w:val="28"/>
        </w:rPr>
        <w:t>.</w:t>
      </w:r>
      <w:r>
        <w:rPr>
          <w:rFonts w:hint="eastAsia" w:ascii="楷体" w:hAnsi="楷体" w:eastAsia="楷体"/>
          <w:sz w:val="32"/>
          <w:szCs w:val="28"/>
        </w:rPr>
        <w:t>参考文献与知识产权</w:t>
      </w:r>
      <w:r>
        <w:rPr>
          <w:rFonts w:ascii="楷体" w:hAnsi="楷体" w:eastAsia="楷体"/>
          <w:sz w:val="32"/>
          <w:szCs w:val="28"/>
        </w:rPr>
        <w:t>原创性</w:t>
      </w:r>
      <w:r>
        <w:rPr>
          <w:rFonts w:hint="eastAsia" w:ascii="楷体" w:hAnsi="楷体" w:eastAsia="楷体"/>
          <w:sz w:val="32"/>
          <w:szCs w:val="28"/>
        </w:rPr>
        <w:t>责任</w:t>
      </w:r>
      <w:r>
        <w:rPr>
          <w:rFonts w:ascii="楷体" w:hAnsi="楷体" w:eastAsia="楷体"/>
          <w:sz w:val="32"/>
          <w:szCs w:val="28"/>
        </w:rPr>
        <w:t>与</w:t>
      </w:r>
      <w:r>
        <w:rPr>
          <w:rFonts w:hint="eastAsia" w:ascii="楷体" w:hAnsi="楷体" w:eastAsia="楷体"/>
          <w:sz w:val="32"/>
          <w:szCs w:val="28"/>
        </w:rPr>
        <w:t xml:space="preserve">声明 </w:t>
      </w:r>
    </w:p>
    <w:p>
      <w:pPr>
        <w:spacing w:line="520" w:lineRule="exact"/>
        <w:ind w:firstLine="640" w:firstLineChars="200"/>
        <w:rPr>
          <w:rFonts w:ascii="仿宋_GB2312" w:eastAsia="仿宋_GB2312"/>
          <w:sz w:val="32"/>
          <w:szCs w:val="28"/>
        </w:rPr>
        <w:sectPr>
          <w:pgSz w:w="11907" w:h="16840"/>
          <w:pgMar w:top="1440" w:right="1797" w:bottom="1440" w:left="1797" w:header="851" w:footer="992" w:gutter="0"/>
          <w:cols w:space="425" w:num="1"/>
          <w:docGrid w:type="lines" w:linePitch="312" w:charSpace="0"/>
        </w:sectPr>
      </w:pPr>
      <w:r>
        <w:rPr>
          <w:rFonts w:hint="eastAsia" w:ascii="仿宋_GB2312" w:eastAsia="仿宋_GB2312"/>
          <w:sz w:val="32"/>
          <w:szCs w:val="28"/>
        </w:rPr>
        <w:t>案例参考使用的学术论文、政策文件、技术报告等，按标准格式（附件5）列出；并由</w:t>
      </w:r>
      <w:r>
        <w:rPr>
          <w:rFonts w:ascii="仿宋_GB2312" w:eastAsia="仿宋_GB2312"/>
          <w:sz w:val="32"/>
          <w:szCs w:val="28"/>
        </w:rPr>
        <w:t>团队</w:t>
      </w:r>
      <w:r>
        <w:rPr>
          <w:rFonts w:hint="eastAsia" w:ascii="仿宋_GB2312" w:eastAsia="仿宋_GB2312"/>
          <w:sz w:val="32"/>
          <w:szCs w:val="28"/>
        </w:rPr>
        <w:t>全部</w:t>
      </w:r>
      <w:r>
        <w:rPr>
          <w:rFonts w:ascii="仿宋_GB2312" w:eastAsia="仿宋_GB2312"/>
          <w:sz w:val="32"/>
          <w:szCs w:val="28"/>
        </w:rPr>
        <w:t>成员</w:t>
      </w:r>
      <w:r>
        <w:rPr>
          <w:rFonts w:hint="eastAsia" w:ascii="仿宋_GB2312" w:eastAsia="仿宋_GB2312"/>
          <w:sz w:val="32"/>
          <w:szCs w:val="28"/>
        </w:rPr>
        <w:t>电子</w:t>
      </w:r>
      <w:r>
        <w:rPr>
          <w:rFonts w:ascii="仿宋_GB2312" w:eastAsia="仿宋_GB2312"/>
          <w:sz w:val="32"/>
          <w:szCs w:val="28"/>
        </w:rPr>
        <w:t>签署</w:t>
      </w:r>
      <w:r>
        <w:rPr>
          <w:rFonts w:hint="eastAsia" w:ascii="黑体" w:hAnsi="黑体" w:eastAsia="黑体"/>
          <w:sz w:val="32"/>
          <w:szCs w:val="28"/>
        </w:rPr>
        <w:t>知识产权</w:t>
      </w:r>
      <w:r>
        <w:rPr>
          <w:rFonts w:ascii="黑体" w:hAnsi="黑体" w:eastAsia="黑体"/>
          <w:sz w:val="32"/>
          <w:szCs w:val="28"/>
        </w:rPr>
        <w:t>原创性</w:t>
      </w:r>
      <w:r>
        <w:rPr>
          <w:rFonts w:hint="eastAsia" w:ascii="黑体" w:hAnsi="黑体" w:eastAsia="黑体"/>
          <w:sz w:val="32"/>
          <w:szCs w:val="28"/>
        </w:rPr>
        <w:t>责任</w:t>
      </w:r>
      <w:r>
        <w:rPr>
          <w:rFonts w:ascii="黑体" w:hAnsi="黑体" w:eastAsia="黑体"/>
          <w:sz w:val="32"/>
          <w:szCs w:val="28"/>
        </w:rPr>
        <w:t>与</w:t>
      </w:r>
      <w:r>
        <w:rPr>
          <w:rFonts w:hint="eastAsia" w:ascii="黑体" w:hAnsi="黑体" w:eastAsia="黑体"/>
          <w:sz w:val="32"/>
          <w:szCs w:val="28"/>
        </w:rPr>
        <w:t>声明</w:t>
      </w:r>
      <w:r>
        <w:rPr>
          <w:rFonts w:hint="eastAsia" w:ascii="仿宋_GB2312" w:eastAsia="仿宋_GB2312"/>
          <w:sz w:val="32"/>
          <w:szCs w:val="28"/>
        </w:rPr>
        <w:t>（附件6）</w:t>
      </w:r>
    </w:p>
    <w:tbl>
      <w:tblPr>
        <w:tblStyle w:val="11"/>
        <w:tblpPr w:leftFromText="180" w:rightFromText="180" w:vertAnchor="text" w:horzAnchor="page" w:tblpX="6649"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32" w:type="dxa"/>
            <w:vAlign w:val="bottom"/>
          </w:tcPr>
          <w:p>
            <w:pPr>
              <w:spacing w:after="156" w:afterLines="50"/>
              <w:ind w:left="-42" w:leftChars="-20" w:right="-82"/>
              <w:jc w:val="center"/>
              <w:rPr>
                <w:rFonts w:ascii="楷体_GB2312" w:eastAsia="楷体_GB2312"/>
                <w:sz w:val="24"/>
              </w:rPr>
            </w:pPr>
            <w:r>
              <w:rPr>
                <w:rFonts w:hint="eastAsia" w:ascii="楷体_GB2312" w:eastAsia="楷体_GB2312"/>
                <w:sz w:val="24"/>
              </w:rPr>
              <w:t>案例编号</w:t>
            </w:r>
          </w:p>
        </w:tc>
        <w:tc>
          <w:tcPr>
            <w:tcW w:w="2500" w:type="dxa"/>
            <w:tcBorders>
              <w:bottom w:val="single" w:color="auto" w:sz="4" w:space="0"/>
            </w:tcBorders>
            <w:vAlign w:val="bottom"/>
          </w:tcPr>
          <w:p>
            <w:pPr>
              <w:spacing w:after="156" w:afterLines="50"/>
              <w:ind w:right="-4"/>
              <w:rPr>
                <w:rFonts w:ascii="楷体_GB2312" w:eastAsia="楷体_GB2312"/>
                <w:sz w:val="24"/>
              </w:rPr>
            </w:pPr>
            <w:r>
              <w:rPr>
                <w:rFonts w:hint="eastAsia" w:ascii="楷体_GB2312" w:eastAsia="楷体_GB2312"/>
                <w:sz w:val="24"/>
              </w:rPr>
              <w:t xml:space="preserve"> </w:t>
            </w:r>
          </w:p>
        </w:tc>
      </w:tr>
    </w:tbl>
    <w:p>
      <w:pPr>
        <w:spacing w:line="500" w:lineRule="exact"/>
        <w:rPr>
          <w:rFonts w:ascii="仿宋_GB2312" w:eastAsia="仿宋_GB2312"/>
          <w:sz w:val="32"/>
          <w:szCs w:val="28"/>
        </w:rPr>
      </w:pPr>
      <w:r>
        <w:rPr>
          <w:rFonts w:hint="eastAsia" w:ascii="仿宋_GB2312" w:hAnsi="黑体" w:eastAsia="仿宋_GB2312"/>
          <w:spacing w:val="-10"/>
          <w:sz w:val="32"/>
          <w:szCs w:val="28"/>
        </w:rPr>
        <w:t>附件</w:t>
      </w:r>
      <w:r>
        <w:rPr>
          <w:rFonts w:ascii="仿宋_GB2312" w:hAnsi="黑体" w:eastAsia="仿宋_GB2312"/>
          <w:spacing w:val="-10"/>
          <w:sz w:val="32"/>
          <w:szCs w:val="28"/>
        </w:rPr>
        <w:t>4</w:t>
      </w:r>
      <w:r>
        <w:rPr>
          <w:rFonts w:hint="eastAsia" w:ascii="仿宋_GB2312" w:hAnsi="黑体" w:eastAsia="仿宋_GB2312"/>
          <w:spacing w:val="-10"/>
          <w:sz w:val="32"/>
          <w:szCs w:val="28"/>
        </w:rPr>
        <w:t>：</w:t>
      </w:r>
    </w:p>
    <w:p>
      <w:pPr>
        <w:spacing w:line="520" w:lineRule="exact"/>
        <w:rPr>
          <w:rFonts w:ascii="仿宋_GB2312" w:hAnsi="黑体" w:eastAsia="仿宋_GB2312"/>
          <w:spacing w:val="-10"/>
          <w:sz w:val="32"/>
          <w:szCs w:val="28"/>
        </w:rPr>
      </w:pPr>
    </w:p>
    <w:p>
      <w:pPr>
        <w:spacing w:line="520" w:lineRule="exact"/>
        <w:jc w:val="center"/>
        <w:outlineLvl w:val="0"/>
        <w:rPr>
          <w:rFonts w:ascii="黑体" w:hAnsi="黑体" w:eastAsia="黑体"/>
          <w:spacing w:val="-10"/>
          <w:sz w:val="40"/>
          <w:szCs w:val="28"/>
        </w:rPr>
      </w:pPr>
      <w:bookmarkStart w:id="10" w:name="_Toc191561444"/>
      <w:r>
        <w:rPr>
          <w:rFonts w:hint="eastAsia" w:ascii="黑体" w:hAnsi="黑体" w:eastAsia="黑体"/>
          <w:spacing w:val="-10"/>
          <w:sz w:val="40"/>
          <w:szCs w:val="28"/>
        </w:rPr>
        <w:t>2025年</w:t>
      </w:r>
      <w:r>
        <w:rPr>
          <w:rFonts w:ascii="黑体" w:hAnsi="黑体" w:eastAsia="黑体"/>
          <w:spacing w:val="-10"/>
          <w:sz w:val="40"/>
          <w:szCs w:val="28"/>
        </w:rPr>
        <w:t>首届</w:t>
      </w:r>
      <w:r>
        <w:rPr>
          <w:rFonts w:hint="eastAsia" w:ascii="黑体" w:hAnsi="黑体" w:eastAsia="黑体"/>
          <w:spacing w:val="-10"/>
          <w:sz w:val="40"/>
          <w:szCs w:val="28"/>
        </w:rPr>
        <w:t>“智安杯”大学生</w:t>
      </w:r>
      <w:r>
        <w:rPr>
          <w:rFonts w:ascii="黑体" w:hAnsi="黑体" w:eastAsia="黑体"/>
          <w:spacing w:val="-10"/>
          <w:sz w:val="40"/>
          <w:szCs w:val="28"/>
        </w:rPr>
        <w:t>国家安全案例大赛</w:t>
      </w:r>
      <w:bookmarkEnd w:id="10"/>
    </w:p>
    <w:p>
      <w:pPr>
        <w:spacing w:line="520" w:lineRule="exact"/>
        <w:jc w:val="center"/>
        <w:outlineLvl w:val="0"/>
        <w:rPr>
          <w:rFonts w:ascii="仿宋_GB2312" w:eastAsia="仿宋_GB2312"/>
          <w:color w:val="FF0000"/>
          <w:sz w:val="28"/>
          <w:szCs w:val="28"/>
        </w:rPr>
      </w:pPr>
      <w:bookmarkStart w:id="11" w:name="_Toc191561445"/>
      <w:r>
        <w:rPr>
          <w:rFonts w:hint="eastAsia" w:ascii="黑体" w:hAnsi="黑体" w:eastAsia="黑体"/>
          <w:sz w:val="40"/>
          <w:szCs w:val="28"/>
        </w:rPr>
        <w:t>参赛报名信息表</w:t>
      </w:r>
      <w:bookmarkEnd w:id="11"/>
    </w:p>
    <w:tbl>
      <w:tblPr>
        <w:tblStyle w:val="11"/>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787"/>
        <w:gridCol w:w="1238"/>
        <w:gridCol w:w="862"/>
        <w:gridCol w:w="869"/>
        <w:gridCol w:w="794"/>
        <w:gridCol w:w="419"/>
        <w:gridCol w:w="927"/>
        <w:gridCol w:w="148"/>
        <w:gridCol w:w="468"/>
        <w:gridCol w:w="99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学校名称</w:t>
            </w:r>
          </w:p>
        </w:tc>
        <w:tc>
          <w:tcPr>
            <w:tcW w:w="29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21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参赛组别</w:t>
            </w:r>
          </w:p>
        </w:tc>
        <w:tc>
          <w:tcPr>
            <w:tcW w:w="29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工科组</w:t>
            </w:r>
            <w:r>
              <w:rPr>
                <w:rFonts w:hint="eastAsia" w:ascii="仿宋" w:hAnsi="仿宋" w:eastAsia="仿宋" w:cs="仿宋_GB2312"/>
                <w:sz w:val="24"/>
                <w:szCs w:val="24"/>
              </w:rPr>
              <w:t xml:space="preserve">□ </w:t>
            </w:r>
            <w:r>
              <w:rPr>
                <w:rFonts w:ascii="仿宋" w:hAnsi="仿宋" w:eastAsia="仿宋" w:cs="仿宋_GB2312"/>
                <w:sz w:val="24"/>
                <w:szCs w:val="24"/>
              </w:rPr>
              <w:t xml:space="preserve"> </w:t>
            </w:r>
            <w:r>
              <w:rPr>
                <w:rFonts w:hint="eastAsia" w:ascii="仿宋_GB2312" w:hAnsi="仿宋_GB2312" w:eastAsia="仿宋_GB2312" w:cs="仿宋_GB2312"/>
                <w:sz w:val="24"/>
                <w:szCs w:val="24"/>
              </w:rPr>
              <w:t>文科组</w:t>
            </w:r>
            <w:r>
              <w:rPr>
                <w:rFonts w:hint="eastAsia" w:ascii="仿宋" w:hAnsi="仿宋" w:eastAsia="仿宋"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6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参赛案例名称</w:t>
            </w:r>
          </w:p>
        </w:tc>
        <w:tc>
          <w:tcPr>
            <w:tcW w:w="6819"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94" w:type="dxa"/>
            <w:gridSpan w:val="2"/>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负责人</w:t>
            </w:r>
          </w:p>
          <w:p>
            <w:pPr>
              <w:jc w:val="center"/>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（联系人）</w:t>
            </w: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944"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5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233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94" w:type="dxa"/>
            <w:gridSpan w:val="2"/>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Email</w:t>
            </w:r>
          </w:p>
        </w:tc>
        <w:tc>
          <w:tcPr>
            <w:tcW w:w="6819"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94" w:type="dxa"/>
            <w:gridSpan w:val="2"/>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6819"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7"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赛</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团队人员信息</w:t>
            </w:r>
          </w:p>
        </w:tc>
        <w:tc>
          <w:tcPr>
            <w:tcW w:w="7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6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学号</w:t>
            </w:r>
          </w:p>
        </w:tc>
        <w:tc>
          <w:tcPr>
            <w:tcW w:w="14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年级专业</w:t>
            </w:r>
          </w:p>
        </w:tc>
        <w:tc>
          <w:tcPr>
            <w:tcW w:w="14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任务分工</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7" w:type="dxa"/>
            <w:vMerge w:val="continue"/>
            <w:tcBorders>
              <w:left w:val="single" w:color="auto" w:sz="4" w:space="0"/>
              <w:right w:val="single" w:color="auto" w:sz="4" w:space="0"/>
            </w:tcBorders>
            <w:vAlign w:val="center"/>
          </w:tcPr>
          <w:p>
            <w:pPr>
              <w:rPr>
                <w:rFonts w:ascii="仿宋_GB2312" w:hAnsi="仿宋_GB2312" w:eastAsia="仿宋_GB2312" w:cs="仿宋_GB2312"/>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6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4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7" w:type="dxa"/>
            <w:vMerge w:val="continue"/>
            <w:tcBorders>
              <w:left w:val="single" w:color="auto" w:sz="4" w:space="0"/>
              <w:right w:val="single" w:color="auto" w:sz="4" w:space="0"/>
            </w:tcBorders>
          </w:tcPr>
          <w:p>
            <w:pPr>
              <w:rPr>
                <w:rFonts w:ascii="仿宋_GB2312" w:hAnsi="仿宋_GB2312" w:eastAsia="仿宋_GB2312" w:cs="仿宋_GB2312"/>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6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4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7" w:type="dxa"/>
            <w:vMerge w:val="continue"/>
            <w:tcBorders>
              <w:left w:val="single" w:color="auto" w:sz="4" w:space="0"/>
              <w:right w:val="single" w:color="auto" w:sz="4" w:space="0"/>
            </w:tcBorders>
          </w:tcPr>
          <w:p>
            <w:pPr>
              <w:rPr>
                <w:rFonts w:ascii="仿宋_GB2312" w:hAnsi="仿宋_GB2312" w:eastAsia="仿宋_GB2312" w:cs="仿宋_GB2312"/>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6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4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7" w:type="dxa"/>
            <w:vMerge w:val="continue"/>
            <w:tcBorders>
              <w:left w:val="single" w:color="auto" w:sz="4" w:space="0"/>
              <w:right w:val="single" w:color="auto" w:sz="4" w:space="0"/>
            </w:tcBorders>
          </w:tcPr>
          <w:p>
            <w:pPr>
              <w:rPr>
                <w:rFonts w:ascii="仿宋_GB2312" w:hAnsi="仿宋_GB2312" w:eastAsia="仿宋_GB2312" w:cs="仿宋_GB2312"/>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6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4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7" w:type="dxa"/>
            <w:vMerge w:val="continue"/>
            <w:tcBorders>
              <w:left w:val="single" w:color="auto" w:sz="4" w:space="0"/>
              <w:bottom w:val="single" w:color="auto" w:sz="4" w:space="0"/>
              <w:right w:val="single" w:color="auto" w:sz="4" w:space="0"/>
            </w:tcBorders>
          </w:tcPr>
          <w:p>
            <w:pPr>
              <w:rPr>
                <w:rFonts w:ascii="仿宋_GB2312" w:hAnsi="仿宋_GB2312" w:eastAsia="仿宋_GB2312" w:cs="仿宋_GB2312"/>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6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4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94" w:type="dxa"/>
            <w:gridSpan w:val="2"/>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指导教师</w:t>
            </w: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6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96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Email</w:t>
            </w:r>
          </w:p>
        </w:tc>
        <w:tc>
          <w:tcPr>
            <w:tcW w:w="23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94" w:type="dxa"/>
            <w:gridSpan w:val="2"/>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66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962"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233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1394"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仿宋_GB2312" w:hAnsi="仿宋_GB2312" w:eastAsia="仿宋_GB2312" w:cs="仿宋_GB2312"/>
              </w:rPr>
            </w:pPr>
            <w:r>
              <w:rPr>
                <w:rFonts w:hint="eastAsia" w:ascii="仿宋_GB2312" w:hAnsi="仿宋_GB2312" w:eastAsia="仿宋_GB2312" w:cs="仿宋_GB2312"/>
                <w:sz w:val="24"/>
                <w:szCs w:val="24"/>
              </w:rPr>
              <w:t>案例摘要（限300字以内）</w:t>
            </w:r>
          </w:p>
        </w:tc>
        <w:tc>
          <w:tcPr>
            <w:tcW w:w="8057" w:type="dxa"/>
            <w:gridSpan w:val="10"/>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394"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院系报名</w:t>
            </w:r>
          </w:p>
          <w:p>
            <w:pPr>
              <w:wordWrap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推荐意见</w:t>
            </w:r>
          </w:p>
        </w:tc>
        <w:tc>
          <w:tcPr>
            <w:tcW w:w="8057" w:type="dxa"/>
            <w:gridSpan w:val="10"/>
            <w:tcBorders>
              <w:top w:val="single" w:color="auto" w:sz="4" w:space="0"/>
              <w:left w:val="single" w:color="auto" w:sz="4" w:space="0"/>
              <w:bottom w:val="single" w:color="auto" w:sz="4" w:space="0"/>
              <w:right w:val="single" w:color="auto" w:sz="4" w:space="0"/>
            </w:tcBorders>
          </w:tcPr>
          <w:p>
            <w:pPr>
              <w:spacing w:line="480" w:lineRule="exact"/>
              <w:rPr>
                <w:rFonts w:ascii="仿宋_GB2312" w:hAnsi="仿宋_GB2312" w:eastAsia="仿宋_GB2312" w:cs="仿宋_GB2312"/>
                <w:sz w:val="28"/>
                <w:szCs w:val="28"/>
              </w:rPr>
            </w:pPr>
          </w:p>
          <w:p>
            <w:pPr>
              <w:spacing w:line="480" w:lineRule="exact"/>
              <w:ind w:firstLine="3960" w:firstLineChars="1650"/>
              <w:rPr>
                <w:rFonts w:ascii="仿宋_GB2312" w:hAnsi="仿宋_GB2312" w:eastAsia="仿宋_GB2312" w:cs="仿宋_GB2312"/>
                <w:sz w:val="24"/>
                <w:szCs w:val="24"/>
              </w:rPr>
            </w:pPr>
            <w:r>
              <w:rPr>
                <w:rFonts w:hint="eastAsia" w:ascii="仿宋_GB2312" w:hAnsi="仿宋_GB2312" w:eastAsia="仿宋_GB2312" w:cs="仿宋_GB2312"/>
                <w:sz w:val="24"/>
                <w:szCs w:val="24"/>
              </w:rPr>
              <w:t>单位盖章：（公章）</w:t>
            </w:r>
          </w:p>
          <w:p>
            <w:pPr>
              <w:spacing w:line="480" w:lineRule="exact"/>
              <w:ind w:firstLine="3960" w:firstLineChars="1650"/>
              <w:rPr>
                <w:rFonts w:ascii="仿宋_GB2312" w:hAnsi="仿宋_GB2312" w:eastAsia="仿宋_GB2312" w:cs="仿宋_GB2312"/>
                <w:sz w:val="28"/>
                <w:szCs w:val="28"/>
              </w:rPr>
            </w:pPr>
            <w:r>
              <w:rPr>
                <w:rFonts w:hint="eastAsia" w:ascii="仿宋_GB2312" w:hAnsi="仿宋_GB2312" w:eastAsia="仿宋_GB2312" w:cs="仿宋_GB2312"/>
                <w:sz w:val="24"/>
                <w:szCs w:val="24"/>
              </w:rPr>
              <w:t>2025年    月    日</w:t>
            </w:r>
          </w:p>
        </w:tc>
      </w:tr>
    </w:tbl>
    <w:p>
      <w:pPr>
        <w:widowControl/>
        <w:jc w:val="left"/>
        <w:rPr>
          <w:rFonts w:eastAsia="仿宋_GB2312" w:cs="Times New Roman"/>
        </w:rPr>
      </w:pPr>
      <w:r>
        <w:rPr>
          <w:rFonts w:hint="eastAsia" w:ascii="仿宋_GB2312" w:hAnsi="仿宋_GB2312" w:eastAsia="仿宋_GB2312" w:cs="仿宋_GB2312"/>
          <w:b/>
          <w:bCs/>
        </w:rPr>
        <w:t>填写说明：</w:t>
      </w:r>
      <w:r>
        <w:rPr>
          <w:rFonts w:hint="eastAsia" w:ascii="仿宋_GB2312" w:hAnsi="仿宋_GB2312" w:eastAsia="仿宋_GB2312" w:cs="仿宋_GB2312"/>
        </w:rPr>
        <w:t>1</w:t>
      </w:r>
      <w:r>
        <w:rPr>
          <w:rFonts w:ascii="仿宋_GB2312" w:hAnsi="仿宋_GB2312" w:eastAsia="仿宋_GB2312" w:cs="仿宋_GB2312"/>
        </w:rPr>
        <w:t>.</w:t>
      </w:r>
      <w:r>
        <w:rPr>
          <w:rFonts w:hint="eastAsia" w:ascii="仿宋_GB2312" w:hAnsi="仿宋_GB2312" w:eastAsia="仿宋_GB2312" w:cs="仿宋_GB2312"/>
        </w:rPr>
        <w:t>案例编号由组委会统一填写； 2</w:t>
      </w:r>
      <w:r>
        <w:rPr>
          <w:rFonts w:ascii="仿宋_GB2312" w:hAnsi="仿宋_GB2312" w:eastAsia="仿宋_GB2312" w:cs="仿宋_GB2312"/>
        </w:rPr>
        <w:t>.</w:t>
      </w:r>
      <w:r>
        <w:rPr>
          <w:rFonts w:hint="eastAsia" w:ascii="仿宋_GB2312" w:hAnsi="仿宋_GB2312" w:eastAsia="仿宋_GB2312" w:cs="仿宋_GB2312"/>
        </w:rPr>
        <w:t>联系人为项目负责人，负责比赛期间与学校或组织单位的沟通；3</w:t>
      </w:r>
      <w:r>
        <w:rPr>
          <w:rFonts w:ascii="仿宋_GB2312" w:hAnsi="仿宋_GB2312" w:eastAsia="仿宋_GB2312" w:cs="仿宋_GB2312"/>
        </w:rPr>
        <w:t>.</w:t>
      </w:r>
      <w:r>
        <w:rPr>
          <w:rFonts w:hint="eastAsia" w:ascii="仿宋_GB2312" w:hAnsi="仿宋_GB2312" w:eastAsia="仿宋_GB2312" w:cs="仿宋_GB2312"/>
        </w:rPr>
        <w:t>每个案例作品参赛者不超过5人，指导教师不超过1人，所有参赛队员和指导老师均须本人签名确认（可电子签名，如相关成果出现知识产权等法律责任由参赛团队和指导教师共同承担）；4</w:t>
      </w:r>
      <w:r>
        <w:rPr>
          <w:rFonts w:ascii="仿宋_GB2312" w:hAnsi="仿宋_GB2312" w:eastAsia="仿宋_GB2312" w:cs="仿宋_GB2312"/>
        </w:rPr>
        <w:t>.</w:t>
      </w:r>
      <w:r>
        <w:rPr>
          <w:rFonts w:hint="eastAsia" w:ascii="仿宋_GB2312" w:hAnsi="仿宋_GB2312" w:eastAsia="仿宋_GB2312" w:cs="仿宋_GB2312"/>
        </w:rPr>
        <w:t>单位意见栏盖章处需加盖项目负责人所在高校院系公章；5</w:t>
      </w:r>
      <w:r>
        <w:rPr>
          <w:rFonts w:ascii="仿宋_GB2312" w:hAnsi="仿宋_GB2312" w:eastAsia="仿宋_GB2312" w:cs="仿宋_GB2312"/>
        </w:rPr>
        <w:t>.</w:t>
      </w:r>
      <w:r>
        <w:rPr>
          <w:rFonts w:hint="eastAsia" w:ascii="仿宋_GB2312" w:hAnsi="仿宋_GB2312" w:eastAsia="仿宋_GB2312" w:cs="仿宋_GB2312"/>
        </w:rPr>
        <w:t xml:space="preserve">本表务必打印在一张 </w:t>
      </w:r>
      <w:r>
        <w:rPr>
          <w:rFonts w:ascii="仿宋_GB2312" w:hAnsi="仿宋_GB2312" w:eastAsia="仿宋_GB2312" w:cs="仿宋_GB2312"/>
        </w:rPr>
        <w:t xml:space="preserve">A4 </w:t>
      </w:r>
      <w:r>
        <w:rPr>
          <w:rFonts w:hint="eastAsia" w:ascii="仿宋_GB2312" w:hAnsi="仿宋_GB2312" w:eastAsia="仿宋_GB2312" w:cs="仿宋_GB2312"/>
        </w:rPr>
        <w:t>纸上，否则视为形式审查不合格。</w:t>
      </w:r>
    </w:p>
    <w:p>
      <w:pPr>
        <w:rPr>
          <w:rFonts w:ascii="仿宋_GB2312" w:hAnsi="黑体" w:eastAsia="仿宋_GB2312"/>
          <w:spacing w:val="-10"/>
          <w:sz w:val="32"/>
          <w:szCs w:val="28"/>
        </w:rPr>
      </w:pPr>
      <w:r>
        <w:rPr>
          <w:rFonts w:hint="eastAsia" w:ascii="方正小标宋简体" w:hAnsi="仿宋" w:eastAsia="方正小标宋简体" w:cs="仿宋"/>
          <w:sz w:val="36"/>
          <w:szCs w:val="32"/>
        </w:rPr>
        <w:drawing>
          <wp:anchor distT="0" distB="0" distL="114300" distR="114300" simplePos="0" relativeHeight="251705344" behindDoc="1" locked="0" layoutInCell="1" allowOverlap="1">
            <wp:simplePos x="0" y="0"/>
            <wp:positionH relativeFrom="column">
              <wp:posOffset>6564630</wp:posOffset>
            </wp:positionH>
            <wp:positionV relativeFrom="paragraph">
              <wp:posOffset>-904875</wp:posOffset>
            </wp:positionV>
            <wp:extent cx="7555865" cy="10711815"/>
            <wp:effectExtent l="0" t="0" r="6985" b="0"/>
            <wp:wrapNone/>
            <wp:docPr id="149743888" name="图片 3" descr="形状&#10;&#10;AI 生成的内容可能不正确。"/>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9743888" name="图片 3" descr="形状&#10;&#10;AI 生成的内容可能不正确。"/>
                    <pic:cNvPicPr>
                      <a:picLocks noChangeAspect="true"/>
                    </pic:cNvPicPr>
                  </pic:nvPicPr>
                  <pic:blipFill>
                    <a:blip r:embed="rId7" cstate="print">
                      <a:extLst>
                        <a:ext uri="{28A0092B-C50C-407E-A947-70E740481C1C}">
                          <a14:useLocalDpi xmlns:a14="http://schemas.microsoft.com/office/drawing/2010/main" val="false"/>
                        </a:ext>
                      </a:extLst>
                    </a:blip>
                    <a:stretch>
                      <a:fillRect/>
                    </a:stretch>
                  </pic:blipFill>
                  <pic:spPr>
                    <a:xfrm>
                      <a:off x="0" y="0"/>
                      <a:ext cx="7555865" cy="10711815"/>
                    </a:xfrm>
                    <a:prstGeom prst="rect">
                      <a:avLst/>
                    </a:prstGeom>
                  </pic:spPr>
                </pic:pic>
              </a:graphicData>
            </a:graphic>
          </wp:anchor>
        </w:drawing>
      </w:r>
      <w:r>
        <w:rPr>
          <w:rFonts w:hint="eastAsia" w:ascii="仿宋_GB2312" w:hAnsi="黑体" w:eastAsia="仿宋_GB2312"/>
          <w:spacing w:val="-10"/>
          <w:sz w:val="32"/>
          <w:szCs w:val="28"/>
        </w:rPr>
        <w:t xml:space="preserve">附件5：  </w:t>
      </w:r>
    </w:p>
    <w:p>
      <w:pPr>
        <w:spacing w:line="520" w:lineRule="exact"/>
        <w:jc w:val="center"/>
        <w:outlineLvl w:val="0"/>
        <w:rPr>
          <w:rFonts w:ascii="黑体" w:hAnsi="黑体" w:eastAsia="黑体"/>
          <w:spacing w:val="-10"/>
          <w:sz w:val="40"/>
          <w:szCs w:val="28"/>
        </w:rPr>
      </w:pPr>
      <w:bookmarkStart w:id="12" w:name="_Toc191561446"/>
      <w:r>
        <w:rPr>
          <w:rFonts w:hint="eastAsia" w:ascii="黑体" w:hAnsi="黑体" w:eastAsia="黑体"/>
          <w:spacing w:val="-10"/>
          <w:sz w:val="40"/>
          <w:szCs w:val="28"/>
        </w:rPr>
        <w:t>2025年</w:t>
      </w:r>
      <w:r>
        <w:rPr>
          <w:rFonts w:ascii="黑体" w:hAnsi="黑体" w:eastAsia="黑体"/>
          <w:spacing w:val="-10"/>
          <w:sz w:val="40"/>
          <w:szCs w:val="28"/>
        </w:rPr>
        <w:t>首届</w:t>
      </w:r>
      <w:r>
        <w:rPr>
          <w:rFonts w:hint="eastAsia" w:ascii="黑体" w:hAnsi="黑体" w:eastAsia="黑体"/>
          <w:spacing w:val="-10"/>
          <w:sz w:val="40"/>
          <w:szCs w:val="28"/>
        </w:rPr>
        <w:t>“智安杯”大学生</w:t>
      </w:r>
      <w:r>
        <w:rPr>
          <w:rFonts w:ascii="黑体" w:hAnsi="黑体" w:eastAsia="黑体"/>
          <w:spacing w:val="-10"/>
          <w:sz w:val="40"/>
          <w:szCs w:val="28"/>
        </w:rPr>
        <w:t>国家安全案例大赛</w:t>
      </w:r>
      <w:bookmarkEnd w:id="12"/>
    </w:p>
    <w:p>
      <w:pPr>
        <w:spacing w:line="520" w:lineRule="exact"/>
        <w:jc w:val="center"/>
        <w:outlineLvl w:val="0"/>
        <w:rPr>
          <w:rFonts w:ascii="黑体" w:hAnsi="黑体" w:eastAsia="黑体"/>
          <w:spacing w:val="-10"/>
          <w:sz w:val="40"/>
          <w:szCs w:val="28"/>
        </w:rPr>
      </w:pPr>
      <w:bookmarkStart w:id="13" w:name="_Toc191561447"/>
      <w:bookmarkStart w:id="16" w:name="_GoBack"/>
      <w:bookmarkEnd w:id="16"/>
      <w:r>
        <w:rPr>
          <w:rFonts w:hint="eastAsia" w:ascii="黑体" w:hAnsi="黑体" w:eastAsia="黑体"/>
          <w:spacing w:val="-10"/>
          <w:sz w:val="40"/>
          <w:szCs w:val="28"/>
        </w:rPr>
        <w:t>案例编写格式要求</w:t>
      </w:r>
      <w:bookmarkEnd w:id="13"/>
    </w:p>
    <w:p>
      <w:pPr>
        <w:spacing w:line="400" w:lineRule="exact"/>
        <w:ind w:firstLine="562" w:firstLineChars="200"/>
        <w:jc w:val="left"/>
        <w:rPr>
          <w:rFonts w:ascii="仿宋_GB2312" w:hAnsi="仿宋_GB2312" w:eastAsia="仿宋_GB2312" w:cs="仿宋_GB2312"/>
          <w:b/>
          <w:kern w:val="0"/>
          <w:sz w:val="28"/>
          <w:szCs w:val="28"/>
        </w:rPr>
      </w:pPr>
    </w:p>
    <w:p>
      <w:pPr>
        <w:spacing w:line="520" w:lineRule="exact"/>
        <w:ind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一、文字、标点符号和数字</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一般用中文书写，除特殊需要外，不得使用已废除的繁体字、异体字等不规范汉字。</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文字、标点符号和数字的使用应严格执行《中华人民共和国国家通用语言文字法》和国家语言文字工作委员会制定的有关规定。</w:t>
      </w:r>
    </w:p>
    <w:p>
      <w:pPr>
        <w:spacing w:line="520" w:lineRule="exact"/>
        <w:ind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二、中英文摘要</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摘要的字数限300字。居中打印“摘要”二字（小三号黑体），摘要内容（小四号宋体，1.5倍行间距），每段开头空二格。摘要内容后空一行后顶格编排“关键词：”三字（小四号黑体），其后为关键词（小四号宋体）。每篇案例应选取3-5个关键词，每一关键词之间用分号分开，最后一个关键词后不加标点。</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英文摘要应与中文摘要内容相对应, 居中编排“Abstract”,（小三号Times New Roman字体，加黑）。摘要内容每段开头留四个字符空格，用小四号Times New Roman字体，1.5倍行间距。摘要内容后空一行顶格编排“Keywords：”（小四号Times New Roman字体，加黑），每个关键词之间用逗号分开，各英文关键词的第一个字母应大写。</w:t>
      </w:r>
    </w:p>
    <w:p>
      <w:pPr>
        <w:spacing w:line="520" w:lineRule="exact"/>
        <w:ind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三、目录</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“目录”二字使用小三号黑体字，目录内容使用小四号宋体字，字间距为标准，行间距为1.5倍行间距。</w:t>
      </w:r>
    </w:p>
    <w:p>
      <w:pPr>
        <w:spacing w:line="520" w:lineRule="exact"/>
        <w:ind w:firstLine="56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28"/>
          <w:szCs w:val="28"/>
        </w:rPr>
        <w:t>目录中章、节的编号和绪论、附录等均顶格编排。章、节的标题及附录等的标题与前面的内容之间空一个字的间隙。章、节等与页码之间用“…………”连接，页码不用括号。具体格式见下表：</w:t>
      </w:r>
    </w:p>
    <w:p>
      <w:pPr>
        <w:spacing w:line="400" w:lineRule="exact"/>
        <w:jc w:val="left"/>
        <w:rPr>
          <w:rFonts w:ascii="仿宋_GB2312" w:hAnsi="仿宋_GB2312" w:eastAsia="仿宋_GB2312" w:cs="仿宋_GB2312"/>
          <w:kern w:val="0"/>
          <w:sz w:val="32"/>
          <w:szCs w:val="32"/>
        </w:rPr>
      </w:pPr>
    </w:p>
    <w:tbl>
      <w:tblPr>
        <w:tblStyle w:val="11"/>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示     例</w:t>
            </w:r>
          </w:p>
        </w:tc>
        <w:tc>
          <w:tcPr>
            <w:tcW w:w="3402" w:type="dxa"/>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字体及排版要求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207"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目  录</w:t>
            </w:r>
          </w:p>
        </w:tc>
        <w:tc>
          <w:tcPr>
            <w:tcW w:w="3402" w:type="dxa"/>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小三号黑体字，二字间空两格，居中排，下空一行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207" w:type="dxa"/>
          </w:tcPr>
          <w:p>
            <w:pPr>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摘要..........................................</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 1 \* ROMAN </w:instrText>
            </w:r>
            <w:r>
              <w:rPr>
                <w:rFonts w:hint="eastAsia" w:ascii="仿宋_GB2312" w:hAnsi="仿宋_GB2312" w:eastAsia="仿宋_GB2312" w:cs="仿宋_GB2312"/>
                <w:szCs w:val="21"/>
              </w:rPr>
              <w:fldChar w:fldCharType="separate"/>
            </w:r>
            <w:r>
              <w:rPr>
                <w:rFonts w:hint="eastAsia" w:ascii="仿宋_GB2312" w:hAnsi="仿宋_GB2312" w:eastAsia="仿宋_GB2312" w:cs="仿宋_GB2312"/>
                <w:szCs w:val="21"/>
              </w:rPr>
              <w:t>I</w:t>
            </w:r>
            <w:r>
              <w:rPr>
                <w:rFonts w:hint="eastAsia" w:ascii="仿宋_GB2312" w:hAnsi="仿宋_GB2312" w:eastAsia="仿宋_GB2312" w:cs="仿宋_GB2312"/>
                <w:szCs w:val="21"/>
              </w:rPr>
              <w:fldChar w:fldCharType="end"/>
            </w:r>
          </w:p>
        </w:tc>
        <w:tc>
          <w:tcPr>
            <w:tcW w:w="3402" w:type="dxa"/>
            <w:vMerge w:val="restart"/>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论文前置部分，罗马数字单独编连续码（封面除外），小四号宋体字，左侧0缩进，页码右对齐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207" w:type="dxa"/>
          </w:tcPr>
          <w:p>
            <w:pPr>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Abstract.....................................</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 2 \* ROMAN </w:instrText>
            </w:r>
            <w:r>
              <w:rPr>
                <w:rFonts w:hint="eastAsia" w:ascii="仿宋_GB2312" w:hAnsi="仿宋_GB2312" w:eastAsia="仿宋_GB2312" w:cs="仿宋_GB2312"/>
                <w:szCs w:val="21"/>
              </w:rPr>
              <w:fldChar w:fldCharType="separate"/>
            </w:r>
            <w:r>
              <w:rPr>
                <w:rFonts w:hint="eastAsia" w:ascii="仿宋_GB2312" w:hAnsi="仿宋_GB2312" w:eastAsia="仿宋_GB2312" w:cs="仿宋_GB2312"/>
                <w:szCs w:val="21"/>
              </w:rPr>
              <w:t>II</w:t>
            </w:r>
            <w:r>
              <w:rPr>
                <w:rFonts w:hint="eastAsia" w:ascii="仿宋_GB2312" w:hAnsi="仿宋_GB2312" w:eastAsia="仿宋_GB2312" w:cs="仿宋_GB2312"/>
                <w:szCs w:val="21"/>
              </w:rPr>
              <w:fldChar w:fldCharType="end"/>
            </w:r>
          </w:p>
        </w:tc>
        <w:tc>
          <w:tcPr>
            <w:tcW w:w="3402"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207" w:type="dxa"/>
          </w:tcPr>
          <w:p>
            <w:pPr>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绪论..........................................1</w:t>
            </w:r>
          </w:p>
        </w:tc>
        <w:tc>
          <w:tcPr>
            <w:tcW w:w="3402" w:type="dxa"/>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论文正文部分，阿拉伯数字连续码编排，小四号宋体字，左侧0缩进，页码右对齐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07" w:type="dxa"/>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第一章  XXXXXX................................5</w:t>
            </w:r>
          </w:p>
        </w:tc>
        <w:tc>
          <w:tcPr>
            <w:tcW w:w="3402" w:type="dxa"/>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一级章标题目录，小3号黑体字，左侧0缩进，页码右对齐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07" w:type="dxa"/>
            <w:vAlign w:val="center"/>
          </w:tcPr>
          <w:p>
            <w:pPr>
              <w:spacing w:line="400" w:lineRule="exact"/>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第一节  XXXXXX..............................5</w:t>
            </w:r>
          </w:p>
        </w:tc>
        <w:tc>
          <w:tcPr>
            <w:tcW w:w="3402" w:type="dxa"/>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二级节标题目录，4号宋体字加黑，左侧缩进一个字符位置，页码右对齐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07" w:type="dxa"/>
            <w:vAlign w:val="center"/>
          </w:tcPr>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一、XXXXXXXXXXXX..........................6</w:t>
            </w:r>
          </w:p>
        </w:tc>
        <w:tc>
          <w:tcPr>
            <w:tcW w:w="3402" w:type="dxa"/>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三级标题目录，小4号宋体字，左侧缩进两个字符位置，页码右对齐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07" w:type="dxa"/>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 ……</w:t>
            </w:r>
          </w:p>
        </w:tc>
        <w:tc>
          <w:tcPr>
            <w:tcW w:w="3402" w:type="dxa"/>
            <w:vAlign w:val="center"/>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207" w:type="dxa"/>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结语.........................................43</w:t>
            </w:r>
          </w:p>
        </w:tc>
        <w:tc>
          <w:tcPr>
            <w:tcW w:w="3402" w:type="dxa"/>
            <w:vMerge w:val="restart"/>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小四号宋体字，左侧0缩进，页码右对齐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7" w:type="dxa"/>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参考文献.....................................45</w:t>
            </w:r>
          </w:p>
        </w:tc>
        <w:tc>
          <w:tcPr>
            <w:tcW w:w="3402" w:type="dxa"/>
            <w:vMerge w:val="continue"/>
            <w:vAlign w:val="center"/>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7" w:type="dxa"/>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附录.........................................47</w:t>
            </w:r>
          </w:p>
        </w:tc>
        <w:tc>
          <w:tcPr>
            <w:tcW w:w="3402" w:type="dxa"/>
            <w:vMerge w:val="continue"/>
            <w:vAlign w:val="center"/>
          </w:tcPr>
          <w:p>
            <w:pPr>
              <w:spacing w:line="400" w:lineRule="exact"/>
              <w:rPr>
                <w:rFonts w:ascii="仿宋_GB2312" w:hAnsi="仿宋_GB2312" w:eastAsia="仿宋_GB2312" w:cs="仿宋_GB2312"/>
                <w:szCs w:val="21"/>
              </w:rPr>
            </w:pPr>
          </w:p>
        </w:tc>
      </w:tr>
    </w:tbl>
    <w:p>
      <w:pPr>
        <w:spacing w:line="520" w:lineRule="exact"/>
        <w:ind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四、案例页码编排</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案例的页码，前置部分用罗马数字单独编连续码（封面和题名页除外），正文和后置部分用阿拉伯数字编连续码，封底不要页码。每一章的首页都要另起一页，页码居中。</w:t>
      </w:r>
    </w:p>
    <w:p>
      <w:pPr>
        <w:spacing w:line="520" w:lineRule="exact"/>
        <w:ind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五、字体及字号</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除特殊要求外，一级标题（即章标题）一律采用小3号黑体字，二级标题（即节标题）采用4号宋体字加黑，三级标题（即小节标题）采用小4号宋体字，四级标题采用小4号宋体字。字体一律采用小4号宋体字，1.5倍行间距。章的标题占2行，正文另起行，空2个字起排。</w:t>
      </w:r>
    </w:p>
    <w:p>
      <w:pPr>
        <w:spacing w:line="520" w:lineRule="exact"/>
        <w:ind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六、正文章节标题序号</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章节的序号按层次划分，层次的划分应科学合理，清晰分明。相同级别层次划分使用的序列号要采用同一系列的序号或字符。</w:t>
      </w:r>
    </w:p>
    <w:p>
      <w:pPr>
        <w:spacing w:line="520" w:lineRule="exact"/>
        <w:ind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七、图、表、公式等</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案例中的图、表、公式等，均按论文章节的划分，用阿拉伯数字依序连续编号，章节号和序列号之间用“.”隔开。</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图的位置应该在相关文字说明之后，随文排。图号和图题排于图的下方，以图所占位置为限，居中排列。图号和图题之间空一个汉字的位置。</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的位置依次放置在相关文字说明之后,随文排。表号和表题排于表的上方，以表格所占位置为限居中排。表号和表题之间空一个汉字的位置。如表格太大需转页时，需在续表左上方与表格左边线对齐位置注明“续表”，表头也应重复排出。</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图题和表题均采用五号黑体字，表格内容为五号宋体字。</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公式应另起一行居中排，较长的公式尽可能在等号处回行，或者在“+”“－”等符号处回行。公式中分数线的横线，长短要分清，主要的横线应与等号取平。</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公式的编号右端对齐，公式与编号之间用“…………”连接。</w:t>
      </w:r>
    </w:p>
    <w:p>
      <w:pPr>
        <w:spacing w:line="520" w:lineRule="exact"/>
        <w:ind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八、名词和术语的使用</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案例中所使用的名词和术语，应采用国家标准或部颁标准中规定的名词或术语。标准中未列出的术语应采用行业通用术语或名称。在整篇论文中，名词和术语必须统一。对于特殊名词或术语应在适当位置加以说明或注解。</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采用英语缩写词时，除本行业广泛应用的通用缩写词外，文中第一次出现的缩写词应该用括号注明英文原词。</w:t>
      </w:r>
    </w:p>
    <w:p>
      <w:pPr>
        <w:spacing w:line="520" w:lineRule="exact"/>
        <w:ind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九、量和单位及符号</w:t>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量和单位要采用国际标准符号和单位。由作者本人拟定的符号、制图规范等均应在第一次出现时加以说明。</w:t>
      </w:r>
    </w:p>
    <w:p>
      <w:pPr>
        <w:spacing w:line="520" w:lineRule="exact"/>
        <w:ind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十、参考文献</w:t>
      </w:r>
    </w:p>
    <w:p>
      <w:pPr>
        <w:spacing w:line="5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参考文献的要件顺序与注释相同。按时间顺序排列，古籍也可按经史子集四部分类排列；同一作者的不同著作按出版时间先后顺序排列，其著作一律排在论文前。</w:t>
      </w:r>
    </w:p>
    <w:p>
      <w:pPr>
        <w:spacing w:line="5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不同资料类别分别排序，按中文专（编、译）著、论文、报刊文章；外文专（编、译）著、论文、报刊文章；互联网资料；其他参考资料等顺序分类，用阿拉伯数字编排。</w:t>
      </w:r>
    </w:p>
    <w:p>
      <w:pPr>
        <w:spacing w:line="520" w:lineRule="exact"/>
        <w:ind w:firstLine="640"/>
        <w:rPr>
          <w:rFonts w:ascii="仿宋_GB2312" w:hAnsi="仿宋_GB2312" w:eastAsia="仿宋_GB2312" w:cs="仿宋_GB2312"/>
          <w:kern w:val="0"/>
          <w:sz w:val="28"/>
          <w:szCs w:val="28"/>
        </w:rPr>
        <w:sectPr>
          <w:pgSz w:w="11907" w:h="16840"/>
          <w:pgMar w:top="1440" w:right="1797" w:bottom="1440" w:left="1797" w:header="851" w:footer="992" w:gutter="0"/>
          <w:cols w:space="425" w:num="1"/>
          <w:docGrid w:type="lines" w:linePitch="312" w:charSpace="0"/>
        </w:sectPr>
      </w:pPr>
      <w:r>
        <w:rPr>
          <w:rFonts w:hint="eastAsia" w:ascii="仿宋_GB2312" w:hAnsi="仿宋_GB2312" w:eastAsia="仿宋_GB2312" w:cs="仿宋_GB2312"/>
          <w:kern w:val="0"/>
          <w:sz w:val="28"/>
          <w:szCs w:val="28"/>
        </w:rPr>
        <w:t>参考文献应另起一页，“参考文献”四字采用小三号黑体字，居中。空一行左起按顺序依次列出参考文献，将序号置于方括号内，用小四号宋体字。</w:t>
      </w:r>
    </w:p>
    <w:p>
      <w:pPr>
        <w:spacing w:line="520" w:lineRule="exact"/>
        <w:rPr>
          <w:rFonts w:ascii="仿宋_GB2312" w:hAnsi="黑体" w:eastAsia="仿宋_GB2312"/>
          <w:spacing w:val="-10"/>
          <w:sz w:val="32"/>
          <w:szCs w:val="28"/>
        </w:rPr>
      </w:pPr>
      <w:r>
        <w:rPr>
          <w:rFonts w:hint="eastAsia" w:ascii="仿宋_GB2312" w:hAnsi="黑体" w:eastAsia="仿宋_GB2312"/>
          <w:spacing w:val="-10"/>
          <w:sz w:val="32"/>
          <w:szCs w:val="28"/>
        </w:rPr>
        <w:t>附件6：</w:t>
      </w:r>
    </w:p>
    <w:p>
      <w:pPr>
        <w:spacing w:line="520" w:lineRule="exact"/>
        <w:jc w:val="center"/>
        <w:outlineLvl w:val="0"/>
        <w:rPr>
          <w:rFonts w:ascii="黑体" w:hAnsi="黑体" w:eastAsia="黑体"/>
          <w:spacing w:val="-10"/>
          <w:sz w:val="40"/>
          <w:szCs w:val="28"/>
        </w:rPr>
      </w:pPr>
      <w:r>
        <w:rPr>
          <w:rFonts w:hint="eastAsia" w:ascii="仿宋_GB2312" w:hAnsi="黑体" w:eastAsia="仿宋_GB2312"/>
          <w:spacing w:val="-10"/>
          <w:sz w:val="32"/>
          <w:szCs w:val="28"/>
        </w:rPr>
        <w:t xml:space="preserve"> </w:t>
      </w:r>
      <w:bookmarkStart w:id="14" w:name="_Toc191561448"/>
      <w:r>
        <w:rPr>
          <w:rFonts w:ascii="黑体" w:hAnsi="黑体" w:eastAsia="黑体"/>
          <w:spacing w:val="-10"/>
          <w:sz w:val="40"/>
          <w:szCs w:val="28"/>
        </w:rPr>
        <w:t>2025</w:t>
      </w:r>
      <w:r>
        <w:rPr>
          <w:rFonts w:hint="eastAsia" w:ascii="黑体" w:hAnsi="黑体" w:eastAsia="黑体"/>
          <w:spacing w:val="-10"/>
          <w:sz w:val="40"/>
          <w:szCs w:val="28"/>
        </w:rPr>
        <w:t>年</w:t>
      </w:r>
      <w:r>
        <w:rPr>
          <w:rFonts w:ascii="黑体" w:hAnsi="黑体" w:eastAsia="黑体"/>
          <w:spacing w:val="-10"/>
          <w:sz w:val="40"/>
          <w:szCs w:val="28"/>
        </w:rPr>
        <w:t>首届</w:t>
      </w:r>
      <w:r>
        <w:rPr>
          <w:rFonts w:hint="eastAsia" w:ascii="黑体" w:hAnsi="黑体" w:eastAsia="黑体"/>
          <w:spacing w:val="-10"/>
          <w:sz w:val="40"/>
          <w:szCs w:val="28"/>
        </w:rPr>
        <w:t>“智安杯”大学生</w:t>
      </w:r>
      <w:r>
        <w:rPr>
          <w:rFonts w:ascii="黑体" w:hAnsi="黑体" w:eastAsia="黑体"/>
          <w:spacing w:val="-10"/>
          <w:sz w:val="40"/>
          <w:szCs w:val="28"/>
        </w:rPr>
        <w:t>国家安全案例大赛</w:t>
      </w:r>
      <w:bookmarkEnd w:id="14"/>
    </w:p>
    <w:p>
      <w:pPr>
        <w:spacing w:line="520" w:lineRule="exact"/>
        <w:jc w:val="center"/>
        <w:outlineLvl w:val="0"/>
        <w:rPr>
          <w:rFonts w:ascii="黑体" w:hAnsi="黑体" w:eastAsia="黑体"/>
          <w:spacing w:val="-10"/>
          <w:sz w:val="40"/>
          <w:szCs w:val="28"/>
        </w:rPr>
      </w:pPr>
      <w:bookmarkStart w:id="15" w:name="_Toc191561449"/>
      <w:r>
        <w:rPr>
          <w:rFonts w:hint="eastAsia" w:ascii="黑体" w:hAnsi="黑体" w:eastAsia="黑体"/>
          <w:spacing w:val="-10"/>
          <w:sz w:val="40"/>
          <w:szCs w:val="28"/>
        </w:rPr>
        <w:t>参赛团队知识产权</w:t>
      </w:r>
      <w:r>
        <w:rPr>
          <w:rFonts w:ascii="黑体" w:hAnsi="黑体" w:eastAsia="黑体"/>
          <w:spacing w:val="-10"/>
          <w:sz w:val="40"/>
          <w:szCs w:val="28"/>
        </w:rPr>
        <w:t>原创性</w:t>
      </w:r>
      <w:r>
        <w:rPr>
          <w:rFonts w:hint="eastAsia" w:ascii="黑体" w:hAnsi="黑体" w:eastAsia="黑体"/>
          <w:spacing w:val="-10"/>
          <w:sz w:val="40"/>
          <w:szCs w:val="28"/>
        </w:rPr>
        <w:t>和法律责任声明</w:t>
      </w:r>
      <w:bookmarkEnd w:id="15"/>
    </w:p>
    <w:p>
      <w:pPr>
        <w:spacing w:line="520" w:lineRule="exact"/>
        <w:jc w:val="center"/>
        <w:rPr>
          <w:rFonts w:ascii="黑体" w:hAnsi="黑体" w:eastAsia="黑体"/>
          <w:spacing w:val="-10"/>
          <w:sz w:val="40"/>
          <w:szCs w:val="28"/>
        </w:rPr>
      </w:pPr>
    </w:p>
    <w:p>
      <w:pPr>
        <w:spacing w:line="44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本参赛团队郑重声明：本团队在2025年</w:t>
      </w:r>
      <w:r>
        <w:rPr>
          <w:rFonts w:ascii="仿宋_GB2312" w:hAnsi="仿宋_GB2312" w:eastAsia="仿宋_GB2312" w:cs="仿宋_GB2312"/>
          <w:sz w:val="32"/>
          <w:szCs w:val="32"/>
        </w:rPr>
        <w:t>首届</w:t>
      </w:r>
      <w:r>
        <w:rPr>
          <w:rFonts w:hint="eastAsia" w:ascii="仿宋_GB2312" w:hAnsi="仿宋_GB2312" w:eastAsia="仿宋_GB2312" w:cs="仿宋_GB2312"/>
          <w:spacing w:val="-10"/>
          <w:sz w:val="32"/>
          <w:szCs w:val="32"/>
        </w:rPr>
        <w:t>“智安杯”大学生国家安全案例大赛</w:t>
      </w:r>
      <w:r>
        <w:rPr>
          <w:rFonts w:hint="eastAsia" w:ascii="仿宋_GB2312" w:hAnsi="仿宋_GB2312" w:eastAsia="仿宋_GB2312" w:cs="仿宋_GB2312"/>
          <w:sz w:val="32"/>
          <w:szCs w:val="32"/>
        </w:rPr>
        <w:t>所提交的案例作品：____</w:t>
      </w:r>
      <w:r>
        <w:rPr>
          <w:rFonts w:ascii="仿宋_GB2312" w:hAnsi="仿宋_GB2312" w:eastAsia="仿宋_GB2312" w:cs="仿宋_GB2312"/>
          <w:sz w:val="32"/>
          <w:szCs w:val="32"/>
        </w:rPr>
        <w:t>____ __________________</w:t>
      </w:r>
      <w:r>
        <w:rPr>
          <w:rFonts w:hint="eastAsia" w:ascii="仿宋_GB2312" w:hAnsi="仿宋_GB2312" w:eastAsia="仿宋_GB2312" w:cs="仿宋_GB2312"/>
          <w:sz w:val="32"/>
          <w:szCs w:val="32"/>
        </w:rPr>
        <w:t>，是团队同学在指导老师的指导下，</w:t>
      </w:r>
    </w:p>
    <w:p>
      <w:pPr>
        <w:spacing w:line="44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独立进行研究工作所取得的真实成果，从创意到实现均为原创，使用现有人工智能工具进行内容生成或辅助创作，已在</w:t>
      </w:r>
      <w:r>
        <w:rPr>
          <w:rFonts w:ascii="仿宋_GB2312" w:hAnsi="仿宋_GB2312" w:eastAsia="仿宋_GB2312" w:cs="仿宋_GB2312"/>
          <w:sz w:val="32"/>
          <w:szCs w:val="32"/>
        </w:rPr>
        <w:t>案例说明中</w:t>
      </w:r>
      <w:r>
        <w:rPr>
          <w:rFonts w:hint="eastAsia" w:ascii="仿宋_GB2312" w:hAnsi="仿宋_GB2312" w:eastAsia="仿宋_GB2312" w:cs="仿宋_GB2312"/>
          <w:sz w:val="32"/>
          <w:szCs w:val="32"/>
        </w:rPr>
        <w:t>明确注明</w:t>
      </w:r>
      <w:r>
        <w:rPr>
          <w:rFonts w:ascii="仿宋_GB2312" w:hAnsi="仿宋_GB2312" w:eastAsia="仿宋_GB2312" w:cs="仿宋_GB2312"/>
          <w:sz w:val="32"/>
          <w:szCs w:val="32"/>
        </w:rPr>
        <w:t>涉及</w:t>
      </w:r>
      <w:r>
        <w:rPr>
          <w:rFonts w:hint="eastAsia" w:ascii="仿宋_GB2312" w:hAnsi="仿宋_GB2312" w:eastAsia="仿宋_GB2312" w:cs="仿宋_GB2312"/>
          <w:sz w:val="32"/>
          <w:szCs w:val="32"/>
        </w:rPr>
        <w:t>使用内容</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比例。</w:t>
      </w:r>
    </w:p>
    <w:p>
      <w:pPr>
        <w:spacing w:line="44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除案例报告中已经标注引用或</w:t>
      </w:r>
      <w:r>
        <w:rPr>
          <w:rFonts w:ascii="仿宋_GB2312" w:hAnsi="仿宋_GB2312" w:eastAsia="仿宋_GB2312" w:cs="仿宋_GB2312"/>
          <w:sz w:val="32"/>
          <w:szCs w:val="32"/>
        </w:rPr>
        <w:t>使用</w:t>
      </w:r>
      <w:r>
        <w:rPr>
          <w:rFonts w:hint="eastAsia" w:ascii="仿宋_GB2312" w:hAnsi="仿宋_GB2312" w:eastAsia="仿宋_GB2312" w:cs="仿宋_GB2312"/>
          <w:sz w:val="32"/>
          <w:szCs w:val="32"/>
        </w:rPr>
        <w:t>的内容外，本团队参赛作品不包含任何其他个人或集体已经发表或撰写过的研究成果。对本作品的研究做出贡献的个人和集体，均已在报告中以明确方式标明。</w:t>
      </w:r>
    </w:p>
    <w:p>
      <w:pPr>
        <w:spacing w:line="44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本团队及作品严格遵守案例大赛组委会的参赛各项规定，并且无侵害他人合法权益行为和违反相关法律法规行为。若因本次参赛作品涉及人工智能工具辅助内容而引发任何知识产权纠纷或法律责任，本团队愿意承担全部责任。</w:t>
      </w:r>
    </w:p>
    <w:p>
      <w:pPr>
        <w:spacing w:line="44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rPr>
        <w:t>本团队同意由大赛组委会和本团队共同拥有完整、合法的知识产权及其他相关权益，双方均可将案例用于科学研究和教学培养工作。</w:t>
      </w:r>
    </w:p>
    <w:p>
      <w:pPr>
        <w:spacing w:line="440" w:lineRule="exact"/>
        <w:ind w:firstLine="640" w:firstLineChars="200"/>
        <w:textAlignment w:val="center"/>
        <w:rPr>
          <w:rFonts w:ascii="仿宋_GB2312" w:hAnsi="仿宋_GB2312" w:eastAsia="仿宋_GB2312" w:cs="仿宋_GB2312"/>
          <w:sz w:val="32"/>
          <w:szCs w:val="32"/>
        </w:rPr>
      </w:pPr>
      <w:r>
        <w:rPr>
          <w:rFonts w:hint="eastAsia" w:ascii="仿宋_GB2312" w:hAnsi="仿宋" w:eastAsia="仿宋_GB2312" w:cs="仿宋"/>
          <w:sz w:val="32"/>
          <w:szCs w:val="32"/>
        </w:rPr>
        <w:t>5.本团队严格遵守比赛规则，提交参赛案例不涉及国家秘密和工作秘密，如有违反一经发现立即取消参赛资格，涉及违法</w:t>
      </w:r>
      <w:r>
        <w:rPr>
          <w:rFonts w:ascii="仿宋_GB2312" w:hAnsi="仿宋" w:eastAsia="仿宋_GB2312" w:cs="仿宋"/>
          <w:sz w:val="32"/>
          <w:szCs w:val="32"/>
        </w:rPr>
        <w:t>行为将</w:t>
      </w:r>
      <w:r>
        <w:rPr>
          <w:rFonts w:hint="eastAsia" w:ascii="仿宋_GB2312" w:hAnsi="仿宋" w:eastAsia="仿宋_GB2312" w:cs="仿宋"/>
          <w:sz w:val="32"/>
          <w:szCs w:val="32"/>
        </w:rPr>
        <w:t>由</w:t>
      </w:r>
      <w:r>
        <w:rPr>
          <w:rFonts w:ascii="仿宋_GB2312" w:hAnsi="仿宋" w:eastAsia="仿宋_GB2312" w:cs="仿宋"/>
          <w:sz w:val="32"/>
          <w:szCs w:val="32"/>
        </w:rPr>
        <w:t>相关</w:t>
      </w:r>
      <w:r>
        <w:rPr>
          <w:rFonts w:hint="eastAsia" w:ascii="仿宋_GB2312" w:hAnsi="仿宋" w:eastAsia="仿宋_GB2312" w:cs="仿宋"/>
          <w:sz w:val="32"/>
          <w:szCs w:val="32"/>
        </w:rPr>
        <w:t>国家机关</w:t>
      </w:r>
      <w:r>
        <w:rPr>
          <w:rFonts w:ascii="仿宋_GB2312" w:hAnsi="仿宋" w:eastAsia="仿宋_GB2312" w:cs="仿宋"/>
          <w:sz w:val="32"/>
          <w:szCs w:val="32"/>
        </w:rPr>
        <w:t>依法</w:t>
      </w:r>
      <w:r>
        <w:rPr>
          <w:rFonts w:hint="eastAsia" w:ascii="仿宋_GB2312" w:hAnsi="仿宋" w:eastAsia="仿宋_GB2312" w:cs="仿宋"/>
          <w:sz w:val="32"/>
          <w:szCs w:val="32"/>
        </w:rPr>
        <w:t>处理。</w:t>
      </w:r>
    </w:p>
    <w:p>
      <w:pPr>
        <w:spacing w:line="44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 本声明的法律责任由本参赛团队和指导教师承担。</w:t>
      </w:r>
    </w:p>
    <w:p>
      <w:pPr>
        <w:spacing w:line="440" w:lineRule="exact"/>
        <w:ind w:firstLine="1600" w:firstLineChars="5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案例作品参赛团队全体成员（签名）：</w:t>
      </w:r>
    </w:p>
    <w:p>
      <w:pPr>
        <w:spacing w:line="440" w:lineRule="exact"/>
        <w:ind w:firstLine="56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40" w:lineRule="exact"/>
        <w:ind w:firstLine="1600" w:firstLineChars="5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案例作品参赛团队指导教师（签名）：</w:t>
      </w:r>
    </w:p>
    <w:p>
      <w:pPr>
        <w:spacing w:line="440" w:lineRule="exact"/>
        <w:ind w:firstLine="1600" w:firstLineChars="500"/>
        <w:textAlignment w:val="center"/>
        <w:rPr>
          <w:rFonts w:ascii="仿宋_GB2312" w:hAnsi="仿宋_GB2312" w:eastAsia="仿宋_GB2312" w:cs="仿宋_GB2312"/>
          <w:sz w:val="32"/>
          <w:szCs w:val="32"/>
        </w:rPr>
      </w:pPr>
    </w:p>
    <w:p>
      <w:pPr>
        <w:spacing w:line="440" w:lineRule="exact"/>
        <w:ind w:firstLine="56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ejaVu Math TeX Gyre"/>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190364"/>
      <w:docPartObj>
        <w:docPartGallery w:val="autotext"/>
      </w:docPartObj>
    </w:sdtPr>
    <w:sdtEndPr>
      <w:rPr>
        <w:rFonts w:ascii="Times New Roman" w:hAnsi="Times New Roman" w:cs="Times New Roman"/>
        <w:sz w:val="22"/>
      </w:rPr>
    </w:sdtEndPr>
    <w:sdtContent>
      <w:p>
        <w:pPr>
          <w:pStyle w:val="7"/>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PAGE   \* MERGEFORMAT</w:instrText>
        </w:r>
        <w:r>
          <w:rPr>
            <w:rFonts w:ascii="Times New Roman" w:hAnsi="Times New Roman" w:cs="Times New Roman"/>
            <w:sz w:val="22"/>
          </w:rPr>
          <w:fldChar w:fldCharType="separate"/>
        </w:r>
        <w:r>
          <w:rPr>
            <w:rFonts w:ascii="Times New Roman" w:hAnsi="Times New Roman" w:cs="Times New Roman"/>
            <w:sz w:val="22"/>
            <w:lang w:val="zh-CN"/>
          </w:rPr>
          <w:t>1</w:t>
        </w:r>
        <w:r>
          <w:rPr>
            <w:rFonts w:ascii="Times New Roman" w:hAnsi="Times New Roman" w:cs="Times New Roman"/>
            <w:sz w:val="2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25"/>
    <w:rsid w:val="00002DBD"/>
    <w:rsid w:val="00007A4F"/>
    <w:rsid w:val="000218A0"/>
    <w:rsid w:val="00021CA5"/>
    <w:rsid w:val="00037572"/>
    <w:rsid w:val="0004698E"/>
    <w:rsid w:val="00052032"/>
    <w:rsid w:val="00065405"/>
    <w:rsid w:val="00070DB2"/>
    <w:rsid w:val="00085938"/>
    <w:rsid w:val="00090AB6"/>
    <w:rsid w:val="000A3463"/>
    <w:rsid w:val="000B53CB"/>
    <w:rsid w:val="000C0EC3"/>
    <w:rsid w:val="000D402C"/>
    <w:rsid w:val="000F4CBC"/>
    <w:rsid w:val="00100B3C"/>
    <w:rsid w:val="00115548"/>
    <w:rsid w:val="0011709B"/>
    <w:rsid w:val="00140667"/>
    <w:rsid w:val="00142334"/>
    <w:rsid w:val="00161032"/>
    <w:rsid w:val="00191810"/>
    <w:rsid w:val="001B06ED"/>
    <w:rsid w:val="001B2D18"/>
    <w:rsid w:val="001C5B19"/>
    <w:rsid w:val="001D79F5"/>
    <w:rsid w:val="00203BA6"/>
    <w:rsid w:val="00212FBB"/>
    <w:rsid w:val="00227940"/>
    <w:rsid w:val="00234444"/>
    <w:rsid w:val="002458E7"/>
    <w:rsid w:val="00265F99"/>
    <w:rsid w:val="00271050"/>
    <w:rsid w:val="002865FC"/>
    <w:rsid w:val="002B4496"/>
    <w:rsid w:val="002D059B"/>
    <w:rsid w:val="002E5FE0"/>
    <w:rsid w:val="0030239B"/>
    <w:rsid w:val="00306E8A"/>
    <w:rsid w:val="003174B2"/>
    <w:rsid w:val="003349E8"/>
    <w:rsid w:val="00382505"/>
    <w:rsid w:val="0039222E"/>
    <w:rsid w:val="00392B11"/>
    <w:rsid w:val="00393F10"/>
    <w:rsid w:val="003A337E"/>
    <w:rsid w:val="003B588C"/>
    <w:rsid w:val="003C4FF9"/>
    <w:rsid w:val="003F4702"/>
    <w:rsid w:val="0041522E"/>
    <w:rsid w:val="004408F6"/>
    <w:rsid w:val="004457FB"/>
    <w:rsid w:val="004665E8"/>
    <w:rsid w:val="004715ED"/>
    <w:rsid w:val="004731A9"/>
    <w:rsid w:val="004827BF"/>
    <w:rsid w:val="00484680"/>
    <w:rsid w:val="00505958"/>
    <w:rsid w:val="00506C79"/>
    <w:rsid w:val="00511C9F"/>
    <w:rsid w:val="00521882"/>
    <w:rsid w:val="00525B43"/>
    <w:rsid w:val="00530ED6"/>
    <w:rsid w:val="00533547"/>
    <w:rsid w:val="00540E67"/>
    <w:rsid w:val="005554D2"/>
    <w:rsid w:val="00555B17"/>
    <w:rsid w:val="005567BC"/>
    <w:rsid w:val="005A334D"/>
    <w:rsid w:val="005B53AF"/>
    <w:rsid w:val="005C4C9C"/>
    <w:rsid w:val="005E7252"/>
    <w:rsid w:val="00611A66"/>
    <w:rsid w:val="006237A3"/>
    <w:rsid w:val="0065252B"/>
    <w:rsid w:val="00657095"/>
    <w:rsid w:val="00670975"/>
    <w:rsid w:val="00675211"/>
    <w:rsid w:val="006A0950"/>
    <w:rsid w:val="006B421C"/>
    <w:rsid w:val="006D37DF"/>
    <w:rsid w:val="006D4AC6"/>
    <w:rsid w:val="006D79AA"/>
    <w:rsid w:val="006F116D"/>
    <w:rsid w:val="006F22F3"/>
    <w:rsid w:val="00701D4B"/>
    <w:rsid w:val="00730537"/>
    <w:rsid w:val="00772037"/>
    <w:rsid w:val="00773C3F"/>
    <w:rsid w:val="00774569"/>
    <w:rsid w:val="00793825"/>
    <w:rsid w:val="007A0C5E"/>
    <w:rsid w:val="007A2971"/>
    <w:rsid w:val="007D5A34"/>
    <w:rsid w:val="007F088B"/>
    <w:rsid w:val="007F6E1A"/>
    <w:rsid w:val="00810EE5"/>
    <w:rsid w:val="00817599"/>
    <w:rsid w:val="00820B3D"/>
    <w:rsid w:val="00831398"/>
    <w:rsid w:val="00831874"/>
    <w:rsid w:val="00832952"/>
    <w:rsid w:val="0085042C"/>
    <w:rsid w:val="00851B19"/>
    <w:rsid w:val="008567C1"/>
    <w:rsid w:val="008711CA"/>
    <w:rsid w:val="008717CF"/>
    <w:rsid w:val="008F45D2"/>
    <w:rsid w:val="00910D2E"/>
    <w:rsid w:val="00913F81"/>
    <w:rsid w:val="0096063A"/>
    <w:rsid w:val="009874BE"/>
    <w:rsid w:val="00991483"/>
    <w:rsid w:val="009A2DD4"/>
    <w:rsid w:val="009B1060"/>
    <w:rsid w:val="009F1B61"/>
    <w:rsid w:val="00A07D25"/>
    <w:rsid w:val="00A135FA"/>
    <w:rsid w:val="00A22DF5"/>
    <w:rsid w:val="00A5587A"/>
    <w:rsid w:val="00A7669C"/>
    <w:rsid w:val="00AB5FD8"/>
    <w:rsid w:val="00AE4392"/>
    <w:rsid w:val="00B0089D"/>
    <w:rsid w:val="00B1238E"/>
    <w:rsid w:val="00B245FB"/>
    <w:rsid w:val="00B27C8B"/>
    <w:rsid w:val="00B31482"/>
    <w:rsid w:val="00B356A4"/>
    <w:rsid w:val="00B36122"/>
    <w:rsid w:val="00B47E5C"/>
    <w:rsid w:val="00B90EC2"/>
    <w:rsid w:val="00BA23C3"/>
    <w:rsid w:val="00BC07D3"/>
    <w:rsid w:val="00BF31AF"/>
    <w:rsid w:val="00BF44B5"/>
    <w:rsid w:val="00C218D7"/>
    <w:rsid w:val="00C25B82"/>
    <w:rsid w:val="00C35C69"/>
    <w:rsid w:val="00C555BB"/>
    <w:rsid w:val="00C87627"/>
    <w:rsid w:val="00CB0E69"/>
    <w:rsid w:val="00CE79A8"/>
    <w:rsid w:val="00D23BE3"/>
    <w:rsid w:val="00D63593"/>
    <w:rsid w:val="00DA21E4"/>
    <w:rsid w:val="00DD0322"/>
    <w:rsid w:val="00DD0555"/>
    <w:rsid w:val="00E5286F"/>
    <w:rsid w:val="00E6682C"/>
    <w:rsid w:val="00F34145"/>
    <w:rsid w:val="00F53A8B"/>
    <w:rsid w:val="00F659F7"/>
    <w:rsid w:val="00F73B2B"/>
    <w:rsid w:val="00FA4EBC"/>
    <w:rsid w:val="00FD1401"/>
    <w:rsid w:val="559F0444"/>
    <w:rsid w:val="6BF85381"/>
    <w:rsid w:val="7FCFC5F9"/>
    <w:rsid w:val="E72777D3"/>
    <w:rsid w:val="FBFF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line="520" w:lineRule="exact"/>
      <w:ind w:firstLine="640" w:firstLineChars="200"/>
      <w:outlineLvl w:val="0"/>
    </w:pPr>
    <w:rPr>
      <w:rFonts w:ascii="黑体" w:hAnsi="黑体" w:eastAsia="黑体"/>
      <w:sz w:val="32"/>
      <w:szCs w:val="32"/>
    </w:rPr>
  </w:style>
  <w:style w:type="paragraph" w:styleId="3">
    <w:name w:val="heading 2"/>
    <w:basedOn w:val="1"/>
    <w:next w:val="1"/>
    <w:link w:val="18"/>
    <w:unhideWhenUsed/>
    <w:qFormat/>
    <w:uiPriority w:val="0"/>
    <w:pPr>
      <w:keepNext/>
      <w:keepLines/>
      <w:spacing w:line="560" w:lineRule="exact"/>
      <w:ind w:firstLine="560" w:firstLineChars="200"/>
      <w:outlineLvl w:val="1"/>
    </w:pPr>
    <w:rPr>
      <w:rFonts w:ascii="Times New Roman" w:hAnsi="Times New Roman" w:eastAsia="楷体_GB2312" w:cstheme="majorBidi"/>
      <w:bCs/>
      <w:sz w:val="28"/>
      <w:szCs w:val="36"/>
      <w14:ligatures w14:val="standardContextual"/>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spacing w:line="300" w:lineRule="auto"/>
      <w:ind w:firstLine="562" w:firstLineChars="200"/>
      <w:jc w:val="left"/>
    </w:pPr>
    <w:rPr>
      <w:rFonts w:eastAsia="宋体"/>
      <w:sz w:val="24"/>
      <w:szCs w:val="24"/>
    </w:r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tabs>
        <w:tab w:val="right" w:leader="dot" w:pos="8303"/>
      </w:tabs>
      <w:spacing w:after="100" w:line="520" w:lineRule="exact"/>
      <w:jc w:val="left"/>
    </w:pPr>
    <w:rPr>
      <w:rFonts w:ascii="仿宋_GB2312" w:hAnsi="黑体" w:eastAsia="仿宋_GB2312" w:cs="Times New Roman"/>
      <w:spacing w:val="-36"/>
      <w:kern w:val="0"/>
      <w:sz w:val="30"/>
      <w:szCs w:val="30"/>
    </w:rPr>
  </w:style>
  <w:style w:type="paragraph" w:styleId="10">
    <w:name w:val="toc 2"/>
    <w:basedOn w:val="1"/>
    <w:next w:val="1"/>
    <w:unhideWhenUsed/>
    <w:qFormat/>
    <w:uiPriority w:val="39"/>
    <w:pPr>
      <w:widowControl/>
      <w:spacing w:after="100" w:line="259" w:lineRule="auto"/>
      <w:ind w:left="220"/>
      <w:jc w:val="left"/>
    </w:pPr>
    <w:rPr>
      <w:rFonts w:cs="Times New Roman"/>
      <w:kern w:val="0"/>
      <w:sz w:val="22"/>
    </w:rPr>
  </w:style>
  <w:style w:type="table" w:styleId="12">
    <w:name w:val="Table Grid"/>
    <w:basedOn w:val="1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标题 1 字符"/>
    <w:basedOn w:val="13"/>
    <w:link w:val="2"/>
    <w:qFormat/>
    <w:uiPriority w:val="0"/>
    <w:rPr>
      <w:rFonts w:ascii="黑体" w:hAnsi="黑体" w:eastAsia="黑体"/>
      <w:sz w:val="32"/>
      <w:szCs w:val="32"/>
    </w:rPr>
  </w:style>
  <w:style w:type="character" w:customStyle="1" w:styleId="18">
    <w:name w:val="标题 2 字符"/>
    <w:basedOn w:val="13"/>
    <w:link w:val="3"/>
    <w:qFormat/>
    <w:uiPriority w:val="0"/>
    <w:rPr>
      <w:rFonts w:ascii="Times New Roman" w:hAnsi="Times New Roman" w:eastAsia="楷体_GB2312" w:cstheme="majorBidi"/>
      <w:bCs/>
      <w:sz w:val="28"/>
      <w:szCs w:val="36"/>
      <w14:ligatures w14:val="standardContextual"/>
    </w:rPr>
  </w:style>
  <w:style w:type="paragraph" w:styleId="19">
    <w:name w:val="List Paragraph"/>
    <w:basedOn w:val="1"/>
    <w:qFormat/>
    <w:uiPriority w:val="34"/>
    <w:pPr>
      <w:spacing w:line="360" w:lineRule="auto"/>
      <w:ind w:left="720" w:firstLine="200" w:firstLineChars="200"/>
      <w:contextualSpacing/>
    </w:pPr>
    <w:rPr>
      <w:rFonts w:ascii="Times New Roman" w:hAnsi="Times New Roman" w:eastAsia="仿宋_GB2312"/>
      <w:bCs/>
      <w:sz w:val="24"/>
      <w14:ligatures w14:val="standardContextual"/>
    </w:rPr>
  </w:style>
  <w:style w:type="character" w:customStyle="1" w:styleId="20">
    <w:name w:val="批注文字 字符"/>
    <w:basedOn w:val="13"/>
    <w:link w:val="4"/>
    <w:qFormat/>
    <w:uiPriority w:val="0"/>
    <w:rPr>
      <w:rFonts w:eastAsia="宋体"/>
      <w:sz w:val="24"/>
      <w:szCs w:val="24"/>
    </w:rPr>
  </w:style>
  <w:style w:type="paragraph" w:customStyle="1" w:styleId="21">
    <w:name w:val="TOC Heading"/>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color w:val="2E75B6" w:themeColor="accent1" w:themeShade="BF"/>
      <w:kern w:val="0"/>
    </w:rPr>
  </w:style>
  <w:style w:type="character" w:customStyle="1" w:styleId="22">
    <w:name w:val="批注框文本 字符"/>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2232</Words>
  <Characters>12725</Characters>
  <Lines>106</Lines>
  <Paragraphs>29</Paragraphs>
  <TotalTime>6</TotalTime>
  <ScaleCrop>false</ScaleCrop>
  <LinksUpToDate>false</LinksUpToDate>
  <CharactersWithSpaces>14928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2025-04-02T22:23:00Z</dcterms:created>
  <dc:creator>康艳梅</dc:creator>
  <cp:lastModifiedBy>chenyh</cp:lastModifiedBy>
  <cp:lastPrinted>2025-04-02T21:03:00Z</cp:lastPrinted>
  <dcterms:modified xsi:type="dcterms:W3CDTF">2025-04-07T17:00:30Z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