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691D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tcMar>
              <w:top w:w="150" w:type="dxa"/>
            </w:tcMar>
            <w:vAlign w:val="center"/>
          </w:tcPr>
          <w:p w14:paraId="37E47C69">
            <w:pPr>
              <w:pStyle w:val="2"/>
              <w:keepNext w:val="0"/>
              <w:keepLines w:val="0"/>
              <w:widowControl/>
              <w:suppressLineNumbers w:val="0"/>
              <w:spacing w:line="330" w:lineRule="atLeast"/>
              <w:jc w:val="center"/>
            </w:pPr>
            <w:r>
              <w:rPr>
                <w:rStyle w:val="5"/>
                <w:rFonts w:ascii="黑体" w:hAnsi="宋体" w:eastAsia="黑体" w:cs="黑体"/>
                <w:i w:val="0"/>
                <w:iCs w:val="0"/>
                <w:caps w:val="0"/>
                <w:color w:val="FF0000"/>
                <w:spacing w:val="0"/>
                <w:sz w:val="36"/>
                <w:szCs w:val="36"/>
              </w:rPr>
              <w:t>2025年全国教育科学规划年度项目申报公告</w:t>
            </w:r>
          </w:p>
          <w:p w14:paraId="16E393C7">
            <w:pPr>
              <w:pStyle w:val="2"/>
              <w:keepNext w:val="0"/>
              <w:keepLines w:val="0"/>
              <w:widowControl/>
              <w:suppressLineNumbers w:val="0"/>
              <w:spacing w:line="330" w:lineRule="atLeast"/>
              <w:jc w:val="center"/>
            </w:pPr>
            <w:r>
              <w:rPr>
                <w:rFonts w:ascii="仿宋" w:hAnsi="仿宋" w:eastAsia="仿宋" w:cs="仿宋"/>
                <w:i w:val="0"/>
                <w:iCs w:val="0"/>
                <w:caps w:val="0"/>
                <w:color w:val="666666"/>
                <w:spacing w:val="0"/>
                <w:sz w:val="18"/>
                <w:szCs w:val="18"/>
                <w:shd w:val="clear" w:fill="FFFFFF"/>
              </w:rPr>
              <w:t>　来源：全国教育科学规划领导小组办公室    发表时间：2025-04-24   阅读次数：35656   作者：全国教育科学规划领导小组办公室</w:t>
            </w:r>
          </w:p>
          <w:p w14:paraId="3E0FE25D">
            <w:pPr>
              <w:pStyle w:val="2"/>
              <w:keepNext w:val="0"/>
              <w:keepLines w:val="0"/>
              <w:widowControl/>
              <w:suppressLineNumbers w:val="0"/>
              <w:spacing w:line="330" w:lineRule="atLeast"/>
              <w:jc w:val="left"/>
            </w:pPr>
            <w:r>
              <w:rPr>
                <w:rFonts w:ascii="仿宋_gb2312" w:hAnsi="仿宋_gb2312" w:eastAsia="仿宋_gb2312" w:cs="仿宋_gb2312"/>
                <w:i w:val="0"/>
                <w:iCs w:val="0"/>
                <w:caps w:val="0"/>
                <w:color w:val="5D6264"/>
                <w:spacing w:val="0"/>
                <w:sz w:val="27"/>
                <w:szCs w:val="27"/>
                <w:shd w:val="clear" w:fill="FFFFFF"/>
              </w:rPr>
              <w:t>    经全国教育科学规划领导小组批准，现发布《2025年全国教育科学规划年度项目指南》，并就做好申报工作有关事项公告如下：</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一、</w:t>
            </w:r>
            <w:r>
              <w:rPr>
                <w:rFonts w:hint="default" w:ascii="仿宋_gb2312" w:hAnsi="仿宋_gb2312" w:eastAsia="仿宋_gb2312" w:cs="仿宋_gb2312"/>
                <w:i w:val="0"/>
                <w:iCs w:val="0"/>
                <w:caps w:val="0"/>
                <w:color w:val="5D6264"/>
                <w:spacing w:val="0"/>
                <w:sz w:val="27"/>
                <w:szCs w:val="27"/>
                <w:shd w:val="clear" w:fill="FFFFFF"/>
              </w:rPr>
              <w:t>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二、</w:t>
            </w:r>
            <w:r>
              <w:rPr>
                <w:rFonts w:hint="default" w:ascii="仿宋_gb2312" w:hAnsi="仿宋_gb2312" w:eastAsia="仿宋_gb2312" w:cs="仿宋_gb2312"/>
                <w:i w:val="0"/>
                <w:iCs w:val="0"/>
                <w:caps w:val="0"/>
                <w:color w:val="5D6264"/>
                <w:spacing w:val="0"/>
                <w:sz w:val="27"/>
                <w:szCs w:val="27"/>
                <w:shd w:val="clear" w:fill="FFFFFF"/>
              </w:rPr>
              <w:t>本次受理申报的年度项目包含国家社会科学基金教育学重点项目、一般项目、青年项目和西部项目；教育部重点项目、青年项目和博士生项目。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重点项目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国家青年项目旨在加强对青年人才的扶持和培养，发挥青年学者比较优势，推进知识创新、理论创新、方法创新和应用创新。</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西部项目立足西部地区实际和特点，资助推进西部地区教育高质量发展，开展铸牢中华民族共同体意识教育、周边毗邻区域国别教育研究等方面的项目，支持西部地区教育学科建设、人才培养和科研能力提升。</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教育部重点项目旨在支撑教育改革发展，注重教育政策研究，支持教育实践创新，推动教育实践经验的理论化体系化。</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教育部青年项目旨在加强对青年人才的扶持和培养，涵养教育学术人才队伍，拓展教育学术视野，鼓励研究方法创新。</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博士生项目旨在着力培养博士研究生独立开展科学研究的能力，提升科研素养，为教育学科可持续发展涵养储备人才。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三、</w:t>
            </w:r>
            <w:r>
              <w:rPr>
                <w:rFonts w:hint="default" w:ascii="仿宋_gb2312" w:hAnsi="仿宋_gb2312" w:eastAsia="仿宋_gb2312" w:cs="仿宋_gb2312"/>
                <w:i w:val="0"/>
                <w:iCs w:val="0"/>
                <w:caps w:val="0"/>
                <w:color w:val="5D6264"/>
                <w:spacing w:val="0"/>
                <w:sz w:val="27"/>
                <w:szCs w:val="27"/>
                <w:shd w:val="clear" w:fill="FFFFFF"/>
              </w:rPr>
              <w:t>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项指标、资助强度等方面同等对待。</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四、</w:t>
            </w:r>
            <w:r>
              <w:rPr>
                <w:rFonts w:hint="default" w:ascii="仿宋_gb2312" w:hAnsi="仿宋_gb2312" w:eastAsia="仿宋_gb2312" w:cs="仿宋_gb2312"/>
                <w:i w:val="0"/>
                <w:iCs w:val="0"/>
                <w:caps w:val="0"/>
                <w:color w:val="5D6264"/>
                <w:spacing w:val="0"/>
                <w:sz w:val="27"/>
                <w:szCs w:val="27"/>
                <w:shd w:val="clear" w:fill="FFFFFF"/>
              </w:rPr>
              <w:t>申请人须遵守中华人民共和国宪法和法律，遵守国家社会科学基金管理规定，具有独立开展研究和组织开展研究的能力，能够承担实质性研究工作，品行端正、学风优良，同时须具备下列相关条件：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（一）国家重点项目和一般项目：具有副高级以上（含）专业技术职称（职务）或具有博士学位。申请人可根据自身研究基础、前期成果、项目论证质量、预期研究成果体量等，选择申报重点项目或一般项目。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（二）国家青年项目、教育部重点项目、教育部青年项目：不作专业技术职称（职务）或博士学位要求。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（三）青年项目：男性申请人年龄不超过35周岁（1990年5月30日后出生），女性申请人年龄不超过40周岁（1985年5月30日后出生）。</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（五）博士生项目：本年度率先在有关高校试点，向中西部适当倾斜。申请人为学术型博士生。其他全日制博士生不能申请各类项目。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（六）符合申报要求的在站博士后人员可申请，其中全脱产博士后须从所在博士后工作站申请，在职博士后可以从所在工作单位或博士后工作站申请。</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（七）各项目组列入研究成员须征得本人同意并签字确认，否则视为违规申报。申请人可根据实际研究需要，吸收境外研究人员作为项目组成员。</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五、</w:t>
            </w:r>
            <w:r>
              <w:rPr>
                <w:rFonts w:hint="default" w:ascii="仿宋_gb2312" w:hAnsi="仿宋_gb2312" w:eastAsia="仿宋_gb2312" w:cs="仿宋_gb2312"/>
                <w:i w:val="0"/>
                <w:iCs w:val="0"/>
                <w:caps w:val="0"/>
                <w:color w:val="5D6264"/>
                <w:spacing w:val="0"/>
                <w:sz w:val="27"/>
                <w:szCs w:val="27"/>
                <w:shd w:val="clear" w:fill="FFFFFF"/>
              </w:rPr>
              <w:t>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六、</w:t>
            </w:r>
            <w:r>
              <w:rPr>
                <w:rFonts w:hint="default" w:ascii="仿宋_gb2312" w:hAnsi="仿宋_gb2312" w:eastAsia="仿宋_gb2312" w:cs="仿宋_gb2312"/>
                <w:i w:val="0"/>
                <w:iCs w:val="0"/>
                <w:caps w:val="0"/>
                <w:color w:val="5D6264"/>
                <w:spacing w:val="0"/>
                <w:sz w:val="27"/>
                <w:szCs w:val="27"/>
                <w:shd w:val="clear" w:fill="FFFFFF"/>
              </w:rPr>
              <w:t>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七、</w:t>
            </w:r>
            <w:r>
              <w:rPr>
                <w:rFonts w:hint="default" w:ascii="仿宋_gb2312" w:hAnsi="仿宋_gb2312" w:eastAsia="仿宋_gb2312" w:cs="仿宋_gb2312"/>
                <w:i w:val="0"/>
                <w:iCs w:val="0"/>
                <w:caps w:val="0"/>
                <w:color w:val="5D6264"/>
                <w:spacing w:val="0"/>
                <w:sz w:val="27"/>
                <w:szCs w:val="27"/>
                <w:shd w:val="clear" w:fill="FFFFFF"/>
              </w:rPr>
              <w:t>2025年全国教育科学规划年度项目继续实行限额申报，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直属高校推荐数不占用所属省份的限额申报指标。</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八、</w:t>
            </w:r>
            <w:r>
              <w:rPr>
                <w:rFonts w:hint="default" w:ascii="仿宋_gb2312" w:hAnsi="仿宋_gb2312" w:eastAsia="仿宋_gb2312" w:cs="仿宋_gb2312"/>
                <w:i w:val="0"/>
                <w:iCs w:val="0"/>
                <w:caps w:val="0"/>
                <w:color w:val="5D6264"/>
                <w:spacing w:val="0"/>
                <w:sz w:val="27"/>
                <w:szCs w:val="27"/>
                <w:shd w:val="clear" w:fill="FFFFFF"/>
              </w:rPr>
              <w:t>年度项目的资助额度为：国家社会科学基金教育学重点项目35万元，一般项目、青年项目、西部项目20万元。教育部重点项目8万元、青年项目5万元。博士生项目5万元。申请人应按照《全国教育科学规划课题管理办法》和《国家社会科学基金项目资金管理办法》（详见我办网站</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"https://onsgep.moe.edu.cn/"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https://onsgep.moe.edu.cn/</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）的要求，根据实际需要编制科学合理的经费预算。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九、</w:t>
            </w:r>
            <w:r>
              <w:rPr>
                <w:rFonts w:hint="default" w:ascii="仿宋_gb2312" w:hAnsi="仿宋_gb2312" w:eastAsia="仿宋_gb2312" w:cs="仿宋_gb2312"/>
                <w:i w:val="0"/>
                <w:iCs w:val="0"/>
                <w:caps w:val="0"/>
                <w:color w:val="5D6264"/>
                <w:spacing w:val="0"/>
                <w:sz w:val="27"/>
                <w:szCs w:val="27"/>
                <w:shd w:val="clear" w:fill="FFFFFF"/>
              </w:rPr>
              <w:t>全国教育科学规划年度项目的完成时限最长不超过5年，基础理论研究一般为3-5年，应用对策研究一般为2-3年。博士生项目研究期限为2-3年，确保在读期间完成项目。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w:t>
            </w:r>
            <w:r>
              <w:rPr>
                <w:rFonts w:hint="default" w:ascii="仿宋_gb2312" w:hAnsi="仿宋_gb2312" w:eastAsia="仿宋_gb2312" w:cs="仿宋_gb2312"/>
                <w:i w:val="0"/>
                <w:iCs w:val="0"/>
                <w:caps w:val="0"/>
                <w:color w:val="5D6264"/>
                <w:spacing w:val="0"/>
                <w:sz w:val="27"/>
                <w:szCs w:val="27"/>
                <w:shd w:val="clear" w:fill="FFFFFF"/>
              </w:rPr>
              <w:t>为避免一题多报、交叉申请和重复立项，确保申请人有足够的时间和精力从事项目研究，2025年全国教育科学规划年度项目申报作如下限定：</w:t>
            </w:r>
            <w:r>
              <w:rPr>
                <w:rFonts w:hint="eastAsia" w:ascii="仿宋" w:hAnsi="仿宋" w:eastAsia="仿宋" w:cs="仿宋"/>
                <w:i w:val="0"/>
                <w:iCs w:val="0"/>
                <w:caps w:val="0"/>
                <w:color w:val="5D6264"/>
                <w:spacing w:val="0"/>
                <w:sz w:val="21"/>
                <w:szCs w:val="21"/>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申请人只能申报1个全国教育科学规划年度项目，且不能作为项目组成员参与申报全国教育科学规划年度项目。项目组成员最多参与2个全国教育科学规划年度项目申请；在研全国教育科学规划项目组成员最多参与1个全国教育科学规划年度项目申请。申报本次年度项目的申请人不能申报2025年国家社会科学基金教育学重大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在研全国教育科学规划、国家社会科学基金、国家自然科学基金、教育部人文社会科学一般项目及其他国家级科研项目（以下统称“国家及教育部级基金项目”）负责人，不得申报新的全国教育科学规划年度项目（结项证书标注日期在2025年5月30日之前）。</w:t>
            </w:r>
            <w:r>
              <w:rPr>
                <w:rFonts w:hint="eastAsia" w:ascii="仿宋" w:hAnsi="仿宋" w:eastAsia="仿宋" w:cs="仿宋"/>
                <w:i w:val="0"/>
                <w:iCs w:val="0"/>
                <w:caps w:val="0"/>
                <w:color w:val="5D6264"/>
                <w:spacing w:val="0"/>
                <w:sz w:val="21"/>
                <w:szCs w:val="21"/>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（三）“国家及教育部级基金项目”的申请人和项目组成员，同年度不能作为负责人申报全国教育科学规划年度项目。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（四）不得通过变换责任单位回避前述条款规定，不得将内容基本相同或相近的申报材料以不同申请人的名义申报。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五）凡在内容上与本人在研或已结项的各类国家级科研项目有较大关联的，须在《申请书》中详细说明所申报项目与已承担项目的联系和区别，否则视为重复申报；不得以内容基本相同或相近的同一成果申请多个项目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（七）不得使用与已出版的内容基本相同的研究成果申报全国教育科学规划年度项目。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（八）立项后凡以全国教育科学规划年度项目名义发表阶段性成果或最终成果，不得同时标注其他基金项目资助字样。</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十一、</w:t>
            </w:r>
            <w:r>
              <w:rPr>
                <w:rFonts w:hint="default" w:ascii="仿宋_gb2312" w:hAnsi="仿宋_gb2312" w:eastAsia="仿宋_gb2312" w:cs="仿宋_gb2312"/>
                <w:i w:val="0"/>
                <w:iCs w:val="0"/>
                <w:caps w:val="0"/>
                <w:color w:val="5D6264"/>
                <w:spacing w:val="0"/>
                <w:sz w:val="27"/>
                <w:szCs w:val="27"/>
                <w:shd w:val="clear" w:fill="FFFFFF"/>
              </w:rPr>
              <w:t>本年度项目实行同行专家通讯评审，专家对《全国教育科学规划项目论证活页》（含《选题说明》，以下简称《活页》）进行匿名评审。《活页》论证字数不超过7000字（其中《选题说明》不超过300字），要按规定的方式列出前期相关研究成果，不得出现任何可能透露申请人身份的信息。博士生项目、中小学和幼儿园申请人申报的项目，实行单列单评。</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十二、</w:t>
            </w:r>
            <w:r>
              <w:rPr>
                <w:rFonts w:hint="default" w:ascii="仿宋_gb2312" w:hAnsi="仿宋_gb2312" w:eastAsia="仿宋_gb2312" w:cs="仿宋_gb2312"/>
                <w:i w:val="0"/>
                <w:iCs w:val="0"/>
                <w:caps w:val="0"/>
                <w:color w:val="5D6264"/>
                <w:spacing w:val="0"/>
                <w:sz w:val="27"/>
                <w:szCs w:val="27"/>
                <w:shd w:val="clear" w:fill="FFFFFF"/>
              </w:rPr>
              <w:t>申报纪律要求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贯彻落实中央《关于进一步加强科研诚信建设的若干意见》，申报项目须按照《申请书》和《活页》要求如实填写材料，保证申请信息的真实性和准确性、保证没有知识产权争议、没有违背科研诚信要求的行为。</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十三、</w:t>
            </w:r>
            <w:r>
              <w:rPr>
                <w:rFonts w:hint="default" w:ascii="仿宋_gb2312" w:hAnsi="仿宋_gb2312" w:eastAsia="仿宋_gb2312" w:cs="仿宋_gb2312"/>
                <w:i w:val="0"/>
                <w:iCs w:val="0"/>
                <w:caps w:val="0"/>
                <w:color w:val="5D6264"/>
                <w:spacing w:val="0"/>
                <w:sz w:val="27"/>
                <w:szCs w:val="27"/>
                <w:shd w:val="clear" w:fill="FFFFFF"/>
              </w:rPr>
              <w:t>本年度实行网络申报。“全国教育科学规划管理平台”（</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https://202.205.185.227/</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十四、</w:t>
            </w:r>
            <w:r>
              <w:rPr>
                <w:rFonts w:hint="default" w:ascii="仿宋_gb2312" w:hAnsi="仿宋_gb2312" w:eastAsia="仿宋_gb2312" w:cs="仿宋_gb2312"/>
                <w:i w:val="0"/>
                <w:iCs w:val="0"/>
                <w:caps w:val="0"/>
                <w:color w:val="5D6264"/>
                <w:spacing w:val="0"/>
                <w:sz w:val="27"/>
                <w:szCs w:val="27"/>
                <w:shd w:val="clear" w:fill="FFFFFF"/>
              </w:rPr>
              <w:t>申报时间安排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十五、</w:t>
            </w:r>
            <w:r>
              <w:rPr>
                <w:rFonts w:hint="default" w:ascii="仿宋_gb2312" w:hAnsi="仿宋_gb2312" w:eastAsia="仿宋_gb2312" w:cs="仿宋_gb2312"/>
                <w:i w:val="0"/>
                <w:iCs w:val="0"/>
                <w:caps w:val="0"/>
                <w:color w:val="5D6264"/>
                <w:spacing w:val="0"/>
                <w:sz w:val="27"/>
                <w:szCs w:val="27"/>
                <w:shd w:val="clear" w:fill="FFFFFF"/>
              </w:rPr>
              <w:t>审核时间安排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十六、</w:t>
            </w:r>
            <w:r>
              <w:rPr>
                <w:rFonts w:hint="default" w:ascii="仿宋_gb2312" w:hAnsi="仿宋_gb2312" w:eastAsia="仿宋_gb2312" w:cs="仿宋_gb2312"/>
                <w:i w:val="0"/>
                <w:iCs w:val="0"/>
                <w:caps w:val="0"/>
                <w:color w:val="5D6264"/>
                <w:spacing w:val="0"/>
                <w:sz w:val="27"/>
                <w:szCs w:val="27"/>
                <w:shd w:val="clear" w:fill="FFFFFF"/>
              </w:rPr>
              <w:t>报送纸质材料时间安排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申报所有类别项目的《申请书》、《活页》和《申报数据汇总表》</w:t>
            </w:r>
            <w:r>
              <w:rPr>
                <w:rStyle w:val="5"/>
                <w:rFonts w:hint="default" w:ascii="仿宋_gb2312" w:hAnsi="仿宋_gb2312" w:eastAsia="仿宋_gb2312" w:cs="仿宋_gb2312"/>
                <w:i w:val="0"/>
                <w:iCs w:val="0"/>
                <w:caps w:val="0"/>
                <w:color w:val="5D6264"/>
                <w:spacing w:val="0"/>
                <w:sz w:val="27"/>
                <w:szCs w:val="27"/>
                <w:shd w:val="clear" w:fill="FFFFFF"/>
              </w:rPr>
              <w:t>均无需寄送纸质版</w:t>
            </w:r>
            <w:r>
              <w:rPr>
                <w:rFonts w:hint="default" w:ascii="仿宋_gb2312" w:hAnsi="仿宋_gb2312" w:eastAsia="仿宋_gb2312" w:cs="仿宋_gb2312"/>
                <w:i w:val="0"/>
                <w:iCs w:val="0"/>
                <w:caps w:val="0"/>
                <w:color w:val="5D6264"/>
                <w:spacing w:val="0"/>
                <w:sz w:val="27"/>
                <w:szCs w:val="27"/>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若有问题需咨询，请先查看《2025年度全国教育科学规划各类项目申报常见问题答疑》和《</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"https://202.205.185.227/indexAction!do_downLoad.action?fId=ff8080818f527e3a018f5b2a02b21127"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全国教育科学规划管理平台操作手册-其他类别项目申报</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》。再有疑问，二级管理单位咨询全规办，地方高校及中小学请先咨询本省教育规划办（省级教育规划办电话请上管理平台的“通知公告”栏目查询）。</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全规办咨询电话：010—62003471、62003308；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平台系统及技术问题请咨询400-800-1636，电子信箱：</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"mailto:support@e-plugger.com%E3%80%82"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support@e-plugger.com。</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邮寄地址：北京市海淀区北三环中路46号全国教育科学规划领导小组办公室。邮政编码：100088。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eastAsia" w:ascii="仿宋" w:hAnsi="仿宋" w:eastAsia="仿宋" w:cs="仿宋"/>
                <w:i w:val="0"/>
                <w:iCs w:val="0"/>
                <w:caps w:val="0"/>
                <w:color w:val="5D6264"/>
                <w:spacing w:val="0"/>
                <w:sz w:val="21"/>
                <w:szCs w:val="21"/>
                <w:shd w:val="clear" w:fill="FFFFFF"/>
              </w:rPr>
              <w:br w:type="textWrapping"/>
            </w:r>
            <w:r>
              <w:rPr>
                <w:rFonts w:hint="eastAsia" w:ascii="仿宋" w:hAnsi="仿宋" w:eastAsia="仿宋" w:cs="仿宋"/>
                <w:i w:val="0"/>
                <w:iCs w:val="0"/>
                <w:caps w:val="0"/>
                <w:color w:val="5D6264"/>
                <w:spacing w:val="0"/>
                <w:sz w:val="21"/>
                <w:szCs w:val="21"/>
                <w:shd w:val="clear" w:fill="FFFFFF"/>
              </w:rPr>
              <w:t> </w:t>
            </w:r>
          </w:p>
          <w:p w14:paraId="3881F631">
            <w:pPr>
              <w:pStyle w:val="2"/>
              <w:keepNext w:val="0"/>
              <w:keepLines w:val="0"/>
              <w:widowControl/>
              <w:suppressLineNumbers w:val="0"/>
              <w:spacing w:line="300" w:lineRule="atLeast"/>
              <w:jc w:val="right"/>
            </w:pPr>
            <w:r>
              <w:rPr>
                <w:rFonts w:hint="default" w:ascii="仿宋_gb2312" w:hAnsi="仿宋_gb2312" w:eastAsia="仿宋_gb2312" w:cs="仿宋_gb2312"/>
                <w:i w:val="0"/>
                <w:iCs w:val="0"/>
                <w:caps w:val="0"/>
                <w:color w:val="5D6264"/>
                <w:spacing w:val="0"/>
                <w:sz w:val="27"/>
                <w:szCs w:val="27"/>
                <w:shd w:val="clear" w:fill="FFFFFF"/>
              </w:rPr>
              <w:t>                                                            全国教育科学规划领导小组办公室</w:t>
            </w:r>
          </w:p>
          <w:p w14:paraId="00DCBAA8">
            <w:pPr>
              <w:pStyle w:val="2"/>
              <w:keepNext w:val="0"/>
              <w:keepLines w:val="0"/>
              <w:widowControl/>
              <w:suppressLineNumbers w:val="0"/>
              <w:spacing w:line="300" w:lineRule="atLeast"/>
              <w:jc w:val="right"/>
            </w:pPr>
            <w:r>
              <w:rPr>
                <w:rFonts w:hint="default" w:ascii="仿宋_gb2312" w:hAnsi="仿宋_gb2312" w:eastAsia="仿宋_gb2312" w:cs="仿宋_gb2312"/>
                <w:i w:val="0"/>
                <w:iCs w:val="0"/>
                <w:caps w:val="0"/>
                <w:color w:val="5D6264"/>
                <w:spacing w:val="0"/>
                <w:sz w:val="27"/>
                <w:szCs w:val="27"/>
                <w:shd w:val="clear" w:fill="FFFFFF"/>
              </w:rPr>
              <w:t>                                                                    2025年4月23日</w:t>
            </w:r>
          </w:p>
          <w:p w14:paraId="1EAEA536">
            <w:pPr>
              <w:pStyle w:val="2"/>
              <w:keepNext w:val="0"/>
              <w:keepLines w:val="0"/>
              <w:widowControl/>
              <w:suppressLineNumbers w:val="0"/>
              <w:spacing w:line="300" w:lineRule="atLeast"/>
              <w:jc w:val="right"/>
            </w:pPr>
            <w:r>
              <w:rPr>
                <w:rFonts w:hint="default" w:ascii="仿宋_gb2312" w:hAnsi="仿宋_gb2312" w:eastAsia="仿宋_gb2312" w:cs="仿宋_gb2312"/>
                <w:i w:val="0"/>
                <w:iCs w:val="0"/>
                <w:caps w:val="0"/>
                <w:color w:val="5D6264"/>
                <w:spacing w:val="0"/>
                <w:sz w:val="27"/>
                <w:szCs w:val="27"/>
                <w:shd w:val="clear" w:fill="FFFFFF"/>
              </w:rPr>
              <w:t> </w:t>
            </w:r>
          </w:p>
          <w:p w14:paraId="45A646C0">
            <w:pPr>
              <w:pStyle w:val="2"/>
              <w:keepNext w:val="0"/>
              <w:keepLines w:val="0"/>
              <w:widowControl/>
              <w:suppressLineNumbers w:val="0"/>
              <w:spacing w:line="300" w:lineRule="atLeast"/>
              <w:jc w:val="right"/>
            </w:pPr>
            <w:r>
              <w:rPr>
                <w:rFonts w:hint="eastAsia" w:ascii="仿宋" w:hAnsi="仿宋" w:eastAsia="仿宋" w:cs="仿宋"/>
                <w:i w:val="0"/>
                <w:iCs w:val="0"/>
                <w:caps w:val="0"/>
                <w:color w:val="5D6264"/>
                <w:spacing w:val="0"/>
                <w:sz w:val="21"/>
                <w:szCs w:val="21"/>
                <w:shd w:val="clear" w:fill="FFFFFF"/>
              </w:rPr>
              <w:t> </w:t>
            </w:r>
          </w:p>
        </w:tc>
      </w:tr>
      <w:tr w14:paraId="1524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2565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vAlign w:val="top"/>
                </w:tcPr>
                <w:p w14:paraId="548E8C5D">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附件</w:t>
                  </w:r>
                </w:p>
              </w:tc>
            </w:tr>
            <w:tr w14:paraId="78AC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99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00"/>
                  </w:tblGrid>
                  <w:tr w14:paraId="1EE1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6BF81C26">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1：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"https://onsgep.moe.edu.cn/edoas2/common/showAttachment?eid=lgutiHLX27UbwxcEITo7WbwxWEpT37IbWxWEvT77UlgutiHLX2HJ7J&amp;vcode=85396d2d4f66"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2025年全国教育科学规划项目（国家重点、国家一般、国家青年、教育部重点、教育部青年、博士生项目、专项）-申请书.doc  </w:t>
                        </w:r>
                        <w:r>
                          <w:rPr>
                            <w:rFonts w:hint="eastAsia" w:ascii="宋体" w:hAnsi="宋体" w:eastAsia="宋体" w:cs="宋体"/>
                            <w:color w:val="3A3A3A"/>
                            <w:kern w:val="0"/>
                            <w:sz w:val="18"/>
                            <w:szCs w:val="18"/>
                            <w:u w:val="none"/>
                            <w:lang w:val="en-US" w:eastAsia="zh-CN" w:bidi="ar"/>
                          </w:rPr>
                          <w:fldChar w:fldCharType="end"/>
                        </w:r>
                      </w:p>
                    </w:tc>
                  </w:tr>
                  <w:tr w14:paraId="1F2D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61A5572E">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2：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"https://onsgep.moe.edu.cn/edoas2/common/showAttachment?eid=lgutiHLX27UbwxcEIT77rbKxWEZT77WbcxEEwTo7UlgutiHLX2HJ7J&amp;vcode=85396d2d4f66"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2025年全国教育科学规划项目（国家重点、国家一般、国家青年、教育部重点、教育部青年、博士生项目、专项）-活页.doc  </w:t>
                        </w:r>
                        <w:r>
                          <w:rPr>
                            <w:rFonts w:hint="eastAsia" w:ascii="宋体" w:hAnsi="宋体" w:eastAsia="宋体" w:cs="宋体"/>
                            <w:color w:val="3A3A3A"/>
                            <w:kern w:val="0"/>
                            <w:sz w:val="18"/>
                            <w:szCs w:val="18"/>
                            <w:u w:val="none"/>
                            <w:lang w:val="en-US" w:eastAsia="zh-CN" w:bidi="ar"/>
                          </w:rPr>
                          <w:fldChar w:fldCharType="end"/>
                        </w:r>
                      </w:p>
                    </w:tc>
                  </w:tr>
                  <w:tr w14:paraId="57B2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6C30B4FB">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3：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"https://onsgep.moe.edu.cn/edoas2/common/showAttachment?eid=lgutiHLX27UbwxcEIT77rbKxWEvTT76bgxpEwTo7llgutiHLX2HJ7J&amp;vcode=85396d2d4f66"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2025年度全国教育科学规划各类项目申报常见问题答疑.doc  </w:t>
                        </w:r>
                        <w:r>
                          <w:rPr>
                            <w:rFonts w:hint="eastAsia" w:ascii="宋体" w:hAnsi="宋体" w:eastAsia="宋体" w:cs="宋体"/>
                            <w:color w:val="3A3A3A"/>
                            <w:kern w:val="0"/>
                            <w:sz w:val="18"/>
                            <w:szCs w:val="18"/>
                            <w:u w:val="none"/>
                            <w:lang w:val="en-US" w:eastAsia="zh-CN" w:bidi="ar"/>
                          </w:rPr>
                          <w:fldChar w:fldCharType="end"/>
                        </w:r>
                      </w:p>
                    </w:tc>
                  </w:tr>
                  <w:tr w14:paraId="0F88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724DB934">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4：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"https://onsgep.moe.edu.cn/edoas2/common/showAttachment?eid=QpycwZlTS7UbwxcEIT776brxYERTF7IbMxUEwTi7pQpycwZlTShRwa&amp;vcode=85396d2d4f66"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2025年全国教育科学规划年度项目指南.docx  </w:t>
                        </w:r>
                        <w:r>
                          <w:rPr>
                            <w:rFonts w:hint="eastAsia" w:ascii="宋体" w:hAnsi="宋体" w:eastAsia="宋体" w:cs="宋体"/>
                            <w:color w:val="3A3A3A"/>
                            <w:kern w:val="0"/>
                            <w:sz w:val="18"/>
                            <w:szCs w:val="18"/>
                            <w:u w:val="none"/>
                            <w:lang w:val="en-US" w:eastAsia="zh-CN" w:bidi="ar"/>
                          </w:rPr>
                          <w:fldChar w:fldCharType="end"/>
                        </w:r>
                      </w:p>
                    </w:tc>
                  </w:tr>
                </w:tbl>
                <w:p w14:paraId="02E4D1DD">
                  <w:pPr>
                    <w:jc w:val="left"/>
                    <w:rPr>
                      <w:rFonts w:hint="eastAsia" w:ascii="宋体" w:hAnsi="宋体" w:eastAsia="宋体" w:cs="宋体"/>
                      <w:color w:val="3A3A3A"/>
                      <w:sz w:val="18"/>
                      <w:szCs w:val="18"/>
                    </w:rPr>
                  </w:pPr>
                </w:p>
              </w:tc>
            </w:tr>
          </w:tbl>
          <w:p w14:paraId="5D607A05">
            <w:pPr>
              <w:jc w:val="center"/>
              <w:rPr>
                <w:rFonts w:hint="eastAsia" w:ascii="宋体" w:hAnsi="宋体" w:eastAsia="宋体" w:cs="宋体"/>
                <w:i w:val="0"/>
                <w:iCs w:val="0"/>
                <w:caps w:val="0"/>
                <w:color w:val="3A3A3A"/>
                <w:spacing w:val="0"/>
                <w:sz w:val="18"/>
                <w:szCs w:val="18"/>
              </w:rPr>
            </w:pPr>
          </w:p>
        </w:tc>
      </w:tr>
    </w:tbl>
    <w:p w14:paraId="00E7C54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3B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2025-04-25T06:51:39Z</dcterms:created>
  <dc:creator>Lenovo</dc:creator>
  <cp:lastModifiedBy>111</cp:lastModifiedBy>
  <dcterms:modified xsi:type="dcterms:W3CDTF">2025-04-25T06:52:00Z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eyJoZGlkIjoiNjk2YTc5NzFkMjI2MzJhMWZlNmJhYzRlN2M1NTdmZGUiLCJ1c2VySWQiOiIyMzY1MzM2OTYifQ==</vt:lpwstr>
  </property>
  <property fmtid="{D5CDD505-2E9C-101B-9397-08002B2CF9AE}" pid="4" name="ICV">
    <vt:lpwstr>8BBF9CD85E694FEAB55674ECE8F410B5_12</vt:lpwstr>
  </property>
</Properties>
</file>