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3D2DB">
      <w:pPr>
        <w:spacing w:line="50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附件</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：专家简介</w:t>
      </w:r>
    </w:p>
    <w:p w14:paraId="588EA7DE">
      <w:pPr>
        <w:spacing w:line="500" w:lineRule="exact"/>
        <w:rPr>
          <w:rFonts w:hint="eastAsia" w:ascii="仿宋_GB2312" w:hAnsi="仿宋" w:eastAsia="仿宋_GB2312"/>
          <w:color w:val="000000"/>
          <w:sz w:val="32"/>
          <w:szCs w:val="32"/>
        </w:rPr>
      </w:pPr>
      <w:bookmarkStart w:id="2" w:name="_GoBack"/>
      <w:bookmarkEnd w:id="2"/>
    </w:p>
    <w:p w14:paraId="01CAB01C">
      <w:pPr>
        <w:ind w:firstLine="622" w:firstLineChars="200"/>
        <w:rPr>
          <w:rFonts w:hint="eastAsia" w:ascii="仿宋" w:hAnsi="仿宋" w:eastAsia="仿宋"/>
          <w:b/>
          <w:bCs/>
          <w:sz w:val="32"/>
          <w:szCs w:val="32"/>
        </w:rPr>
      </w:pPr>
      <w:r>
        <w:rPr>
          <w:rFonts w:hint="eastAsia" w:ascii="仿宋" w:hAnsi="仿宋" w:eastAsia="仿宋"/>
          <w:b/>
          <w:bCs/>
          <w:sz w:val="32"/>
          <w:szCs w:val="32"/>
        </w:rPr>
        <w:t>专家简介1——邓俊辉</w:t>
      </w:r>
    </w:p>
    <w:p w14:paraId="459631FB">
      <w:pPr>
        <w:ind w:firstLine="622" w:firstLineChars="200"/>
        <w:rPr>
          <w:rFonts w:hint="eastAsia" w:ascii="仿宋" w:hAnsi="仿宋" w:eastAsia="仿宋"/>
          <w:bCs/>
          <w:sz w:val="32"/>
          <w:szCs w:val="32"/>
        </w:rPr>
      </w:pPr>
      <w:r>
        <w:rPr>
          <w:rFonts w:hint="eastAsia" w:ascii="仿宋" w:hAnsi="仿宋" w:eastAsia="仿宋"/>
          <w:bCs/>
          <w:sz w:val="32"/>
          <w:szCs w:val="32"/>
        </w:rPr>
        <w:t>邓俊辉，清华大学计算机科学与技术系教授，分别于1993年、1997年在清华大学计算机科学与技术系获得学士、博士学位。他的研究兴趣包括计算机图形学、科学计算可视化、计算几何，主持和参与多项国家自然科学基金、863高科技计划、国家重大科技专项研究课题，多项成果成功应用于医学、物探、气候、气象与地球科学等实际领域。</w:t>
      </w:r>
    </w:p>
    <w:p w14:paraId="4EF39669">
      <w:pPr>
        <w:ind w:firstLine="622" w:firstLineChars="200"/>
        <w:rPr>
          <w:rFonts w:hint="eastAsia" w:ascii="仿宋" w:hAnsi="仿宋" w:eastAsia="仿宋"/>
          <w:bCs/>
          <w:sz w:val="32"/>
          <w:szCs w:val="32"/>
        </w:rPr>
      </w:pPr>
      <w:r>
        <w:rPr>
          <w:rFonts w:hint="eastAsia" w:ascii="仿宋" w:hAnsi="仿宋" w:eastAsia="仿宋"/>
          <w:bCs/>
          <w:sz w:val="32"/>
          <w:szCs w:val="32"/>
        </w:rPr>
        <w:t>过去的二十多年中他在清华大学为本科生讲授“数据结构”，为研究生讲授“计算几何”，在历年的课程教学评估中始终名列全校前茅，同名慕课累计已有来自160多个国家和地区的100万人选修。其中“数据结构”入选清华大学首批“标杆课”、“北京市高校优质本科课程（重点）”、“国家精品在线开放课程”、“国家级（线上）一流本科课程”。</w:t>
      </w:r>
    </w:p>
    <w:p w14:paraId="29600619">
      <w:pPr>
        <w:ind w:firstLine="622" w:firstLineChars="200"/>
        <w:rPr>
          <w:rFonts w:ascii="仿宋" w:hAnsi="仿宋" w:eastAsia="仿宋"/>
          <w:bCs/>
          <w:sz w:val="32"/>
          <w:szCs w:val="32"/>
        </w:rPr>
      </w:pPr>
      <w:r>
        <w:rPr>
          <w:rFonts w:hint="eastAsia" w:ascii="仿宋" w:hAnsi="仿宋" w:eastAsia="仿宋"/>
          <w:bCs/>
          <w:sz w:val="32"/>
          <w:szCs w:val="32"/>
        </w:rPr>
        <w:t>他编写的系列教材获清华大学优秀教材特等奖，入选“北京市高校优质本科教材课件（重点项目）”、“北京市高等教育精品教材”、“国家级高等教育精品教材”；曾获“清华大学青年教师教学优秀奖”、清华大学优秀辅导员“林枫”奖、宝钢教育基金“宝钢教育奖”、“清华大学教书育人奖”、清华大学“清韵烛光·我最喜爱的教师”称号，获“清华大学教学成果奖”一等奖、二等奖各两项。在清华大学的历届毕业生问卷调查中，十五度被评为“毕业生心目中的好教师”。鉴于其在教学方面的杰出工作，他荣获首届“清华大学新百年教学成就奖”，获“北京市高等学校教学名师奖”，入选教育部“高校计算机专业优秀教师奖励计划”。</w:t>
      </w:r>
    </w:p>
    <w:p w14:paraId="5CD198B6">
      <w:pPr>
        <w:ind w:firstLine="622" w:firstLineChars="200"/>
        <w:jc w:val="left"/>
        <w:rPr>
          <w:rFonts w:ascii="仿宋" w:hAnsi="仿宋" w:eastAsia="仿宋"/>
          <w:b/>
          <w:bCs/>
          <w:sz w:val="32"/>
          <w:szCs w:val="32"/>
        </w:rPr>
      </w:pPr>
      <w:r>
        <w:rPr>
          <w:rFonts w:hint="eastAsia" w:ascii="仿宋" w:hAnsi="仿宋" w:eastAsia="仿宋"/>
          <w:b/>
          <w:bCs/>
          <w:sz w:val="32"/>
          <w:szCs w:val="32"/>
        </w:rPr>
        <w:t>专家简介2——苏文平</w:t>
      </w:r>
    </w:p>
    <w:p w14:paraId="340F4499">
      <w:pPr>
        <w:ind w:firstLine="622" w:firstLineChars="200"/>
        <w:rPr>
          <w:rFonts w:hint="eastAsia" w:ascii="仿宋" w:hAnsi="仿宋" w:eastAsia="仿宋"/>
          <w:bCs/>
          <w:sz w:val="32"/>
          <w:szCs w:val="32"/>
        </w:rPr>
      </w:pPr>
      <w:r>
        <w:rPr>
          <w:rFonts w:hint="eastAsia" w:ascii="仿宋" w:hAnsi="仿宋" w:eastAsia="仿宋"/>
          <w:bCs/>
          <w:sz w:val="32"/>
          <w:szCs w:val="32"/>
        </w:rPr>
        <w:t>苏文平，北京航空航天大学经济管理学院教授、管理学博士，硕士生导师，北航生涯教育教学团队召集人，中国教育发展战略学会生涯教育委员会学术委员会首批成员，中国劳动经济学会职业开发与管理分会理事、副秘书长；曾兼任北航MBA教育中心主任、北航经管学院学生职业发展中学首任主任等。主要研究方向为人力资源管理、生涯发展教育。在专业期刊及国际会议上发表论文30余篇，出版大学生职业生涯规划教材12本、高校生涯规划与就业指导案例集2册，总发行量超过37万册。2005年10月受邀成为教育部中学生职业生涯规划师资培训项目组专家；2007年以来受邀为全国百余所高校及重点中学进行生涯教育师资培训及学生讲座，听众超过20万。主讲课程获国家一流线上课程（2023）、北京高等学校优质本科课程（2019）、北京高校就业创业金课（2021）等，本人获评北京高等学校优秀专业课（公共课）主讲教师；主编教材获评北京高等学校优质本科教材课件（2020）、北京高校大学生职业规划与就业指导精品教材（2024）。2015年录制上线的“大学生职业生涯规划”慕课全国已有180所高校55万人注册学习；2016年开设“大学生学业与生涯规划2008”微信公众号，已推送原创推文1100余篇、总阅读人次超过160万。</w:t>
      </w:r>
    </w:p>
    <w:p w14:paraId="1E0AD1EF">
      <w:pPr>
        <w:ind w:firstLine="622" w:firstLineChars="200"/>
        <w:rPr>
          <w:rFonts w:hint="eastAsia" w:ascii="仿宋" w:hAnsi="仿宋" w:eastAsia="仿宋"/>
          <w:bCs/>
          <w:sz w:val="32"/>
          <w:szCs w:val="32"/>
        </w:rPr>
      </w:pPr>
      <w:r>
        <w:rPr>
          <w:rFonts w:hint="eastAsia" w:ascii="仿宋" w:hAnsi="仿宋" w:eastAsia="仿宋"/>
          <w:b/>
          <w:bCs/>
          <w:sz w:val="32"/>
          <w:szCs w:val="32"/>
        </w:rPr>
        <w:t>专家简介3</w:t>
      </w:r>
      <w:bookmarkStart w:id="0" w:name="OLE_LINK2"/>
      <w:bookmarkStart w:id="1" w:name="OLE_LINK3"/>
      <w:r>
        <w:rPr>
          <w:rFonts w:hint="eastAsia" w:ascii="仿宋" w:hAnsi="仿宋" w:eastAsia="仿宋"/>
          <w:b/>
          <w:bCs/>
          <w:sz w:val="32"/>
          <w:szCs w:val="32"/>
        </w:rPr>
        <w:t>----</w:t>
      </w:r>
      <w:bookmarkEnd w:id="0"/>
      <w:bookmarkEnd w:id="1"/>
      <w:r>
        <w:rPr>
          <w:rFonts w:hint="eastAsia" w:ascii="仿宋" w:hAnsi="仿宋" w:eastAsia="仿宋"/>
          <w:b/>
          <w:bCs/>
          <w:sz w:val="32"/>
          <w:szCs w:val="32"/>
        </w:rPr>
        <w:t>于靖军</w:t>
      </w:r>
    </w:p>
    <w:p w14:paraId="40E2A8BE">
      <w:pPr>
        <w:ind w:firstLine="622" w:firstLineChars="200"/>
        <w:rPr>
          <w:rFonts w:hint="eastAsia" w:ascii="仿宋" w:hAnsi="仿宋" w:eastAsia="仿宋"/>
          <w:bCs/>
          <w:sz w:val="32"/>
          <w:szCs w:val="32"/>
        </w:rPr>
      </w:pPr>
      <w:r>
        <w:rPr>
          <w:rFonts w:hint="eastAsia" w:ascii="仿宋" w:hAnsi="仿宋" w:eastAsia="仿宋"/>
          <w:bCs/>
          <w:sz w:val="32"/>
          <w:szCs w:val="32"/>
        </w:rPr>
        <w:t>于靖军,北京航空航天大学教授、博士生导师，北京市青年教学名师，第五届全国</w:t>
      </w:r>
      <w:r>
        <w:rPr>
          <w:rFonts w:ascii="仿宋" w:hAnsi="仿宋" w:eastAsia="仿宋"/>
          <w:bCs/>
          <w:sz w:val="32"/>
          <w:szCs w:val="32"/>
        </w:rPr>
        <w:t>高校教师教学创新大赛</w:t>
      </w:r>
      <w:r>
        <w:rPr>
          <w:rFonts w:hint="eastAsia" w:ascii="仿宋" w:hAnsi="仿宋" w:eastAsia="仿宋"/>
          <w:bCs/>
          <w:sz w:val="32"/>
          <w:szCs w:val="32"/>
        </w:rPr>
        <w:t>一等奖主讲教师。主讲“机械原理</w:t>
      </w:r>
      <w:r>
        <w:rPr>
          <w:rFonts w:ascii="仿宋" w:hAnsi="仿宋" w:eastAsia="仿宋"/>
          <w:bCs/>
          <w:sz w:val="32"/>
          <w:szCs w:val="32"/>
        </w:rPr>
        <w:t>”</w:t>
      </w:r>
      <w:r>
        <w:rPr>
          <w:rFonts w:hint="eastAsia" w:ascii="仿宋" w:hAnsi="仿宋" w:eastAsia="仿宋"/>
          <w:bCs/>
          <w:sz w:val="32"/>
          <w:szCs w:val="32"/>
        </w:rPr>
        <w:t>、“机械原理及设计</w:t>
      </w:r>
      <w:r>
        <w:rPr>
          <w:rFonts w:ascii="仿宋" w:hAnsi="仿宋" w:eastAsia="仿宋"/>
          <w:bCs/>
          <w:sz w:val="32"/>
          <w:szCs w:val="32"/>
        </w:rPr>
        <w:t>”</w:t>
      </w:r>
      <w:r>
        <w:rPr>
          <w:rFonts w:hint="eastAsia" w:ascii="仿宋" w:hAnsi="仿宋" w:eastAsia="仿宋"/>
          <w:bCs/>
          <w:sz w:val="32"/>
          <w:szCs w:val="32"/>
        </w:rPr>
        <w:t>、“机器人学基础</w:t>
      </w:r>
      <w:r>
        <w:rPr>
          <w:rFonts w:ascii="仿宋" w:hAnsi="仿宋" w:eastAsia="仿宋"/>
          <w:bCs/>
          <w:sz w:val="32"/>
          <w:szCs w:val="32"/>
        </w:rPr>
        <w:t>”</w:t>
      </w:r>
      <w:r>
        <w:rPr>
          <w:rFonts w:hint="eastAsia" w:ascii="仿宋" w:hAnsi="仿宋" w:eastAsia="仿宋"/>
          <w:bCs/>
          <w:sz w:val="32"/>
          <w:szCs w:val="32"/>
        </w:rPr>
        <w:t>等课程，主编及编著《机械原理》、《机械原理与设计》、《机器人学基础》等教材10余部。主要研究领域为机器人机构学和现代装备创新设计。主持国家自然科学基金、国家重点研发计划项目课题和企业横向项目</w:t>
      </w:r>
      <w:r>
        <w:rPr>
          <w:rFonts w:ascii="仿宋" w:hAnsi="仿宋" w:eastAsia="仿宋"/>
          <w:bCs/>
          <w:sz w:val="32"/>
          <w:szCs w:val="32"/>
        </w:rPr>
        <w:t>20</w:t>
      </w:r>
      <w:r>
        <w:rPr>
          <w:rFonts w:hint="eastAsia" w:ascii="仿宋" w:hAnsi="仿宋" w:eastAsia="仿宋"/>
          <w:bCs/>
          <w:sz w:val="32"/>
          <w:szCs w:val="32"/>
        </w:rPr>
        <w:t>余项。发表学术论文</w:t>
      </w:r>
      <w:r>
        <w:rPr>
          <w:rFonts w:ascii="仿宋" w:hAnsi="仿宋" w:eastAsia="仿宋"/>
          <w:bCs/>
          <w:sz w:val="32"/>
          <w:szCs w:val="32"/>
        </w:rPr>
        <w:t>180</w:t>
      </w:r>
      <w:r>
        <w:rPr>
          <w:rFonts w:hint="eastAsia" w:ascii="仿宋" w:hAnsi="仿宋" w:eastAsia="仿宋"/>
          <w:bCs/>
          <w:sz w:val="32"/>
          <w:szCs w:val="32"/>
        </w:rPr>
        <w:t>余篇，授权国家发明专利</w:t>
      </w:r>
      <w:r>
        <w:rPr>
          <w:rFonts w:ascii="仿宋" w:hAnsi="仿宋" w:eastAsia="仿宋"/>
          <w:bCs/>
          <w:sz w:val="32"/>
          <w:szCs w:val="32"/>
        </w:rPr>
        <w:t>30</w:t>
      </w:r>
      <w:r>
        <w:rPr>
          <w:rFonts w:hint="eastAsia" w:ascii="仿宋" w:hAnsi="仿宋" w:eastAsia="仿宋"/>
          <w:bCs/>
          <w:sz w:val="32"/>
          <w:szCs w:val="32"/>
        </w:rPr>
        <w:t>余件，获省部级科技奖</w:t>
      </w:r>
      <w:r>
        <w:rPr>
          <w:rFonts w:ascii="仿宋" w:hAnsi="仿宋" w:eastAsia="仿宋"/>
          <w:bCs/>
          <w:sz w:val="32"/>
          <w:szCs w:val="32"/>
        </w:rPr>
        <w:t>2</w:t>
      </w:r>
      <w:r>
        <w:rPr>
          <w:rFonts w:hint="eastAsia" w:ascii="仿宋" w:hAnsi="仿宋" w:eastAsia="仿宋"/>
          <w:bCs/>
          <w:sz w:val="32"/>
          <w:szCs w:val="32"/>
        </w:rPr>
        <w:t>项，省部级及以上教学奖励15项。</w:t>
      </w:r>
    </w:p>
    <w:p w14:paraId="70876F23">
      <w:pPr>
        <w:ind w:firstLine="622" w:firstLineChars="200"/>
        <w:jc w:val="left"/>
        <w:rPr>
          <w:rFonts w:ascii="仿宋" w:hAnsi="仿宋" w:eastAsia="仿宋"/>
          <w:b/>
          <w:bCs/>
          <w:sz w:val="32"/>
          <w:szCs w:val="32"/>
        </w:rPr>
      </w:pPr>
      <w:r>
        <w:rPr>
          <w:rFonts w:hint="eastAsia" w:ascii="仿宋" w:hAnsi="仿宋" w:eastAsia="仿宋"/>
          <w:b/>
          <w:bCs/>
          <w:sz w:val="32"/>
          <w:szCs w:val="32"/>
        </w:rPr>
        <w:t>专家简介4----陈煜</w:t>
      </w:r>
    </w:p>
    <w:p w14:paraId="089C0733">
      <w:pPr>
        <w:ind w:firstLine="622" w:firstLineChars="200"/>
        <w:jc w:val="left"/>
        <w:rPr>
          <w:rFonts w:hint="eastAsia" w:ascii="仿宋" w:hAnsi="仿宋" w:eastAsia="仿宋"/>
          <w:bCs/>
          <w:sz w:val="32"/>
          <w:szCs w:val="32"/>
        </w:rPr>
      </w:pPr>
      <w:r>
        <w:rPr>
          <w:rFonts w:hint="eastAsia" w:ascii="仿宋" w:hAnsi="仿宋" w:eastAsia="仿宋"/>
          <w:bCs/>
          <w:sz w:val="32"/>
          <w:szCs w:val="32"/>
        </w:rPr>
        <w:t>陈煜,北京理工大学长聘教授，博士生导师。北京市青年教学名师。获第五届全国高校教师教学创新大赛课程思政正高组一等奖、首届全国高等院校化工类教师课程思政能力大赛特等奖等教学奖励；以负责人获批国家一流课程1门，北京市优质本科课程1门，教育部在线教育中心“拓金计划”课程1门；承担国家、省部级教改项目11项，获省部级教学成果一、二等奖2项。曾荣获北京大学教学卓越奖、国家精品在线开放课程、第九届高等学校科学研究优秀成果奖（人文社会科学）二等奖。</w:t>
      </w:r>
    </w:p>
    <w:p w14:paraId="6A2EFEB9">
      <w:pPr>
        <w:ind w:firstLine="622" w:firstLineChars="200"/>
        <w:rPr>
          <w:rFonts w:ascii="仿宋" w:hAnsi="仿宋" w:eastAsia="仿宋"/>
          <w:b/>
          <w:bCs/>
          <w:sz w:val="32"/>
          <w:szCs w:val="32"/>
        </w:rPr>
      </w:pPr>
      <w:r>
        <w:rPr>
          <w:rFonts w:hint="eastAsia" w:ascii="仿宋" w:hAnsi="仿宋" w:eastAsia="仿宋"/>
          <w:b/>
          <w:bCs/>
          <w:sz w:val="32"/>
          <w:szCs w:val="32"/>
        </w:rPr>
        <w:t>专家简介5----杨贝</w:t>
      </w:r>
    </w:p>
    <w:p w14:paraId="37C5C1C5">
      <w:pPr>
        <w:rPr>
          <w:rFonts w:hint="eastAsia" w:ascii="仿宋" w:hAnsi="仿宋" w:eastAsia="仿宋"/>
          <w:b/>
          <w:bCs/>
          <w:sz w:val="32"/>
          <w:szCs w:val="32"/>
        </w:rPr>
      </w:pPr>
      <w:r>
        <w:rPr>
          <w:rFonts w:hint="eastAsia" w:ascii="仿宋" w:hAnsi="仿宋" w:eastAsia="仿宋"/>
          <w:b/>
          <w:bCs/>
          <w:sz w:val="32"/>
          <w:szCs w:val="32"/>
        </w:rPr>
        <w:t xml:space="preserve">    </w:t>
      </w:r>
      <w:r>
        <w:rPr>
          <w:rFonts w:hint="eastAsia" w:ascii="仿宋" w:hAnsi="仿宋" w:eastAsia="仿宋"/>
          <w:bCs/>
          <w:sz w:val="32"/>
          <w:szCs w:val="32"/>
        </w:rPr>
        <w:t xml:space="preserve">杨贝,对外经济贸易大学法学院教授，司法裁判研究中心主任。曾获北京高校青年教师教学基本功比赛一等奖，北京市高校教师教学创新大赛一等奖，全国高校教师教学创新大赛二等奖；获评北京市优质本科课程主讲人、北京市青年教学名师，获北京市三八红旗奖章。 </w:t>
      </w:r>
    </w:p>
    <w:p w14:paraId="47CD9830">
      <w:pPr>
        <w:rPr>
          <w:rFonts w:hint="eastAsia" w:ascii="仿宋" w:hAnsi="仿宋" w:eastAsia="仿宋"/>
          <w:bCs/>
          <w:sz w:val="32"/>
          <w:szCs w:val="32"/>
        </w:rPr>
      </w:pPr>
    </w:p>
    <w:p w14:paraId="1B560B66">
      <w:pPr>
        <w:rPr>
          <w:rFonts w:hint="eastAsia"/>
        </w:rPr>
      </w:pPr>
    </w:p>
    <w:sectPr>
      <w:headerReference r:id="rId3" w:type="default"/>
      <w:footerReference r:id="rId4" w:type="default"/>
      <w:footerReference r:id="rId5" w:type="even"/>
      <w:pgSz w:w="11906" w:h="16838"/>
      <w:pgMar w:top="2268" w:right="1474" w:bottom="2268" w:left="1588" w:header="907" w:footer="1474" w:gutter="0"/>
      <w:pgNumType w:fmt="numberInDash"/>
      <w:cols w:space="425" w:num="1"/>
      <w:docGrid w:type="linesAndChars" w:linePitch="303"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entury Gothic">
    <w:panose1 w:val="020B05020202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3F58A">
    <w:pPr>
      <w:pStyle w:val="2"/>
      <w:framePr w:wrap="around" w:vAnchor="text" w:hAnchor="margin" w:xAlign="outside" w:y="1"/>
      <w:rPr>
        <w:rStyle w:val="6"/>
        <w:rFonts w:ascii="Century Gothic" w:hAnsi="Century Gothic"/>
        <w:sz w:val="22"/>
        <w:szCs w:val="22"/>
      </w:rPr>
    </w:pPr>
    <w:r>
      <w:rPr>
        <w:rStyle w:val="6"/>
        <w:rFonts w:ascii="Century Gothic" w:hAnsi="Century Gothic"/>
        <w:sz w:val="22"/>
        <w:szCs w:val="22"/>
      </w:rPr>
      <w:fldChar w:fldCharType="begin"/>
    </w:r>
    <w:r>
      <w:rPr>
        <w:rStyle w:val="6"/>
        <w:rFonts w:ascii="Century Gothic" w:hAnsi="Century Gothic"/>
        <w:sz w:val="22"/>
        <w:szCs w:val="22"/>
      </w:rPr>
      <w:instrText xml:space="preserve">PAGE  </w:instrText>
    </w:r>
    <w:r>
      <w:rPr>
        <w:rStyle w:val="6"/>
        <w:rFonts w:ascii="Century Gothic" w:hAnsi="Century Gothic"/>
        <w:sz w:val="22"/>
        <w:szCs w:val="22"/>
      </w:rPr>
      <w:fldChar w:fldCharType="separate"/>
    </w:r>
    <w:r>
      <w:rPr>
        <w:rStyle w:val="6"/>
        <w:rFonts w:ascii="Century Gothic" w:hAnsi="Century Gothic"/>
        <w:sz w:val="22"/>
        <w:szCs w:val="22"/>
      </w:rPr>
      <w:t>- 7 -</w:t>
    </w:r>
    <w:r>
      <w:rPr>
        <w:rStyle w:val="6"/>
        <w:rFonts w:ascii="Century Gothic" w:hAnsi="Century Gothic"/>
        <w:sz w:val="22"/>
        <w:szCs w:val="22"/>
      </w:rPr>
      <w:fldChar w:fldCharType="end"/>
    </w:r>
  </w:p>
  <w:p w14:paraId="62A73846">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FB49C">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14:paraId="39840620">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B1542">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iOWZiM2UzNGE5YTc4N2ZhYTVlYzRjN2JjNjNlYzgifQ=="/>
  </w:docVars>
  <w:rsids>
    <w:rsidRoot w:val="00F658B6"/>
    <w:rsid w:val="003F0F38"/>
    <w:rsid w:val="009B7872"/>
    <w:rsid w:val="00B02A97"/>
    <w:rsid w:val="00B73D72"/>
    <w:rsid w:val="00CD097C"/>
    <w:rsid w:val="00F658B6"/>
    <w:rsid w:val="0B725406"/>
    <w:rsid w:val="1B1262BE"/>
    <w:rsid w:val="29D03B0A"/>
    <w:rsid w:val="30A05CC2"/>
    <w:rsid w:val="3C196A4C"/>
    <w:rsid w:val="46EE5455"/>
    <w:rsid w:val="4E9664E6"/>
    <w:rsid w:val="6220263B"/>
    <w:rsid w:val="64734CB3"/>
    <w:rsid w:val="6C3311BD"/>
    <w:rsid w:val="6CDB139B"/>
    <w:rsid w:val="74150D23"/>
    <w:rsid w:val="789E3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脚 字符"/>
    <w:basedOn w:val="5"/>
    <w:link w:val="2"/>
    <w:qFormat/>
    <w:uiPriority w:val="0"/>
    <w:rPr>
      <w:rFonts w:ascii="Times New Roman" w:hAnsi="Times New Roman" w:eastAsia="宋体" w:cs="Times New Roman"/>
      <w:sz w:val="18"/>
      <w:szCs w:val="18"/>
    </w:rPr>
  </w:style>
  <w:style w:type="character" w:customStyle="1" w:styleId="8">
    <w:name w:val="页眉 字符"/>
    <w:basedOn w:val="5"/>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1211</Words>
  <Characters>1246</Characters>
  <Lines>13</Lines>
  <Paragraphs>3</Paragraphs>
  <TotalTime>0</TotalTime>
  <ScaleCrop>false</ScaleCrop>
  <LinksUpToDate>false</LinksUpToDate>
  <CharactersWithSpaces>1246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2024-09-14T06:11:00Z</dcterms:created>
  <dc:creator>潇 肖</dc:creator>
  <cp:lastModifiedBy>高晨</cp:lastModifiedBy>
  <dcterms:modified xsi:type="dcterms:W3CDTF">2025-09-19T02:23:31Z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BA27CECF574A4C18B908D79F22E1A4DE_13</vt:lpwstr>
  </property>
  <property fmtid="{D5CDD505-2E9C-101B-9397-08002B2CF9AE}" pid="4" name="KSOTemplateDocerSaveRecord">
    <vt:lpwstr>eyJoZGlkIjoiYjY2MzcwMDFjYzRjNWVjZmFjZDBjYzM1OTE0YTUxYTMiLCJ1c2VySWQiOiIxNjYxMTcwMjE5In0=</vt:lpwstr>
  </property>
</Properties>
</file>