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73" w:rsidRDefault="00366F27">
      <w:pPr>
        <w:spacing w:before="57" w:line="561" w:lineRule="exact"/>
        <w:ind w:left="294" w:right="356"/>
        <w:jc w:val="center"/>
        <w:rPr>
          <w:sz w:val="44"/>
        </w:rPr>
      </w:pPr>
      <w:r>
        <w:rPr>
          <w:spacing w:val="-5"/>
          <w:sz w:val="44"/>
        </w:rPr>
        <w:t>首都经济贸易大学校内项目管理办法</w:t>
      </w:r>
    </w:p>
    <w:p w:rsidR="00975573" w:rsidRDefault="00366F27">
      <w:pPr>
        <w:spacing w:line="561" w:lineRule="exact"/>
        <w:ind w:left="294" w:right="450"/>
        <w:jc w:val="center"/>
        <w:rPr>
          <w:sz w:val="44"/>
        </w:rPr>
      </w:pPr>
      <w:r>
        <w:rPr>
          <w:spacing w:val="-6"/>
          <w:sz w:val="44"/>
        </w:rPr>
        <w:t>（试行</w:t>
      </w:r>
      <w:r>
        <w:rPr>
          <w:spacing w:val="-10"/>
          <w:sz w:val="44"/>
        </w:rPr>
        <w:t>）</w:t>
      </w:r>
    </w:p>
    <w:p w:rsidR="00975573" w:rsidRDefault="00975573">
      <w:pPr>
        <w:pStyle w:val="a3"/>
        <w:spacing w:before="10"/>
        <w:rPr>
          <w:sz w:val="52"/>
        </w:rPr>
      </w:pPr>
    </w:p>
    <w:p w:rsidR="00975573" w:rsidRPr="00105FE7" w:rsidRDefault="00366F27">
      <w:pPr>
        <w:pStyle w:val="a3"/>
        <w:ind w:left="3558"/>
        <w:rPr>
          <w:b/>
        </w:rPr>
      </w:pPr>
      <w:r w:rsidRPr="00105FE7">
        <w:rPr>
          <w:b/>
          <w:spacing w:val="8"/>
        </w:rPr>
        <w:t>第一章 总则</w:t>
      </w:r>
    </w:p>
    <w:p w:rsidR="00975573" w:rsidRDefault="00366F27">
      <w:pPr>
        <w:pStyle w:val="a3"/>
        <w:spacing w:before="150" w:line="328" w:lineRule="auto"/>
        <w:ind w:left="109" w:right="99" w:firstLine="587"/>
      </w:pPr>
      <w:r>
        <w:t>第一条 为规范和加强我校预算管理，切实提升教育资金的</w:t>
      </w:r>
      <w:r>
        <w:rPr>
          <w:spacing w:val="-4"/>
        </w:rPr>
        <w:t>使用效益，促进我校人才培养质量、科研水平和社会服务能力，</w:t>
      </w:r>
      <w:r>
        <w:rPr>
          <w:spacing w:val="-2"/>
        </w:rPr>
        <w:t>依据《北京市市级教育经费基本支出预算管理办法》（京财教</w:t>
      </w:r>
      <w:r>
        <w:t>育〔2015〕209</w:t>
      </w:r>
      <w:r>
        <w:rPr>
          <w:spacing w:val="-41"/>
        </w:rPr>
        <w:t xml:space="preserve"> 号</w:t>
      </w:r>
      <w:r>
        <w:t>）、《北京市属公办本科高校分类发展方案》</w:t>
      </w:r>
      <w:r>
        <w:rPr>
          <w:spacing w:val="-7"/>
        </w:rPr>
        <w:t>等有关法律法规、政策文件，结合我校实际情况，制定本办法。</w:t>
      </w:r>
    </w:p>
    <w:p w:rsidR="00975573" w:rsidRDefault="00366F27">
      <w:pPr>
        <w:pStyle w:val="a3"/>
        <w:spacing w:line="328" w:lineRule="auto"/>
        <w:ind w:left="109" w:right="268" w:firstLine="640"/>
        <w:jc w:val="both"/>
      </w:pPr>
      <w:r>
        <w:t>第二条 本办法中的校内项目是指学校各单位在维持正常</w:t>
      </w:r>
      <w:r>
        <w:rPr>
          <w:spacing w:val="-2"/>
        </w:rPr>
        <w:t>运转所需基本支出外，为完成特定的事业发展目标和年度重点工作而向学校申请的项目。</w:t>
      </w:r>
    </w:p>
    <w:p w:rsidR="00975573" w:rsidRPr="00105FE7" w:rsidRDefault="00366F27">
      <w:pPr>
        <w:pStyle w:val="a3"/>
        <w:spacing w:line="405" w:lineRule="exact"/>
        <w:ind w:left="2118"/>
        <w:jc w:val="both"/>
        <w:rPr>
          <w:b/>
        </w:rPr>
      </w:pPr>
      <w:r w:rsidRPr="00105FE7">
        <w:rPr>
          <w:b/>
          <w:spacing w:val="-1"/>
        </w:rPr>
        <w:t>第二章 经费支持方向和开支内容</w:t>
      </w:r>
    </w:p>
    <w:p w:rsidR="00975573" w:rsidRDefault="00366F27">
      <w:pPr>
        <w:pStyle w:val="a3"/>
        <w:spacing w:before="142" w:line="328" w:lineRule="auto"/>
        <w:ind w:left="109" w:right="263" w:firstLine="640"/>
        <w:jc w:val="both"/>
      </w:pPr>
      <w:r>
        <w:rPr>
          <w:spacing w:val="-10"/>
        </w:rPr>
        <w:t>第三条 校内项目重点用于包括教师队伍建设、人才培养质</w:t>
      </w:r>
      <w:r>
        <w:rPr>
          <w:spacing w:val="-2"/>
        </w:rPr>
        <w:t>量建设、科技创新服务能力建设、大学生就业创业、实验室建设、改善办学保障条件、图书馆建设、体育卫生与艺术教育、国际合作与交流、学生资助以及其他突出特色重点建设与学校事业发展相关的支出。</w:t>
      </w:r>
    </w:p>
    <w:p w:rsidR="00975573" w:rsidRDefault="00366F27">
      <w:pPr>
        <w:pStyle w:val="a3"/>
        <w:spacing w:line="326" w:lineRule="auto"/>
        <w:ind w:left="109" w:right="195" w:firstLine="640"/>
        <w:jc w:val="both"/>
      </w:pPr>
      <w:r>
        <w:rPr>
          <w:spacing w:val="-6"/>
        </w:rPr>
        <w:t>第四条 校内项目经费不得用于基本建设支出、偿债支出、</w:t>
      </w:r>
      <w:r>
        <w:rPr>
          <w:spacing w:val="-2"/>
        </w:rPr>
        <w:t>罚款支出。</w:t>
      </w:r>
    </w:p>
    <w:p w:rsidR="00975573" w:rsidRDefault="00366F27">
      <w:pPr>
        <w:pStyle w:val="a3"/>
        <w:ind w:left="750"/>
      </w:pPr>
      <w:r>
        <w:rPr>
          <w:spacing w:val="-7"/>
        </w:rPr>
        <w:t>第五条 项目类型及支出范围：</w:t>
      </w:r>
    </w:p>
    <w:p w:rsidR="00975573" w:rsidRDefault="00366F27">
      <w:pPr>
        <w:pStyle w:val="a3"/>
        <w:spacing w:before="147"/>
        <w:ind w:left="750"/>
      </w:pPr>
      <w:r>
        <w:rPr>
          <w:spacing w:val="-6"/>
        </w:rPr>
        <w:t>（一）教师队伍建设类项目（</w:t>
      </w:r>
      <w:r>
        <w:rPr>
          <w:spacing w:val="-7"/>
        </w:rPr>
        <w:t>含人才引进、外专外教聘用、</w:t>
      </w:r>
    </w:p>
    <w:p w:rsidR="00975573" w:rsidRDefault="00975573">
      <w:pPr>
        <w:sectPr w:rsidR="00975573">
          <w:footerReference w:type="even" r:id="rId7"/>
          <w:footerReference w:type="default" r:id="rId8"/>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3"/>
        <w:spacing w:before="54" w:line="328" w:lineRule="auto"/>
        <w:ind w:left="109" w:right="257"/>
        <w:jc w:val="both"/>
      </w:pPr>
      <w:r>
        <w:rPr>
          <w:spacing w:val="-2"/>
        </w:rPr>
        <w:t>教师培养、培训等项目）、人才培养质量建设类项目（含高水平人才交叉培养、国内外联合培养、专业建设、实践创新、改革试点、资源共享类、研究生培养等项目）、科技创新服务能力建设类项目（含高精尖学科建设、一流专业、学科建设等项</w:t>
      </w:r>
      <w:r>
        <w:t>目）、大学生就业创业指导与服务、发展辅导与辅导员队伍建</w:t>
      </w:r>
      <w:r>
        <w:rPr>
          <w:spacing w:val="-2"/>
        </w:rPr>
        <w:t>设项目、形象推广及文化传播项目，支出范围包括：</w:t>
      </w:r>
    </w:p>
    <w:p w:rsidR="00975573" w:rsidRDefault="00366F27">
      <w:pPr>
        <w:pStyle w:val="a5"/>
        <w:numPr>
          <w:ilvl w:val="0"/>
          <w:numId w:val="6"/>
        </w:numPr>
        <w:tabs>
          <w:tab w:val="left" w:pos="1072"/>
        </w:tabs>
        <w:spacing w:line="328" w:lineRule="auto"/>
        <w:ind w:right="269" w:firstLine="640"/>
        <w:jc w:val="both"/>
        <w:rPr>
          <w:sz w:val="32"/>
        </w:rPr>
      </w:pPr>
      <w:r>
        <w:rPr>
          <w:spacing w:val="-2"/>
          <w:sz w:val="32"/>
        </w:rPr>
        <w:t>软件购置费、开发费、升级服务费等：是指项目实施需要的研发工具、数据库等工具性软件购置，课件等教学资源的购置或研制等费用。</w:t>
      </w:r>
    </w:p>
    <w:p w:rsidR="00975573" w:rsidRDefault="00366F27">
      <w:pPr>
        <w:pStyle w:val="a5"/>
        <w:numPr>
          <w:ilvl w:val="0"/>
          <w:numId w:val="6"/>
        </w:numPr>
        <w:tabs>
          <w:tab w:val="left" w:pos="1072"/>
        </w:tabs>
        <w:spacing w:line="328" w:lineRule="auto"/>
        <w:ind w:right="265" w:firstLine="640"/>
        <w:jc w:val="both"/>
        <w:rPr>
          <w:sz w:val="32"/>
        </w:rPr>
      </w:pPr>
      <w:r>
        <w:rPr>
          <w:spacing w:val="-2"/>
          <w:sz w:val="32"/>
        </w:rPr>
        <w:t>数据库购置、使用费及其他知识产权事务费：主要包括项目执行中所需要的与数据库购置、使用相关的各类费用；以及文献检索费、专利申请费（专利成果已形成，申报专利过程中）等其他知识产权事务费用。</w:t>
      </w:r>
    </w:p>
    <w:p w:rsidR="00975573" w:rsidRDefault="00366F27">
      <w:pPr>
        <w:pStyle w:val="a5"/>
        <w:numPr>
          <w:ilvl w:val="0"/>
          <w:numId w:val="6"/>
        </w:numPr>
        <w:tabs>
          <w:tab w:val="left" w:pos="1072"/>
        </w:tabs>
        <w:spacing w:line="328" w:lineRule="auto"/>
        <w:ind w:right="273" w:firstLine="640"/>
        <w:rPr>
          <w:sz w:val="32"/>
        </w:rPr>
      </w:pPr>
      <w:r>
        <w:rPr>
          <w:spacing w:val="-2"/>
          <w:sz w:val="32"/>
        </w:rPr>
        <w:t>专用设备租赁费：是指在项目实施过程中，租赁外单位专用设备（不含租赁车辆）而发生的费用。</w:t>
      </w:r>
    </w:p>
    <w:p w:rsidR="00975573" w:rsidRDefault="00366F27">
      <w:pPr>
        <w:pStyle w:val="a5"/>
        <w:numPr>
          <w:ilvl w:val="0"/>
          <w:numId w:val="6"/>
        </w:numPr>
        <w:tabs>
          <w:tab w:val="left" w:pos="1072"/>
        </w:tabs>
        <w:spacing w:line="328" w:lineRule="auto"/>
        <w:ind w:right="273" w:firstLine="640"/>
        <w:rPr>
          <w:sz w:val="32"/>
        </w:rPr>
      </w:pPr>
      <w:r>
        <w:rPr>
          <w:spacing w:val="-2"/>
          <w:sz w:val="32"/>
        </w:rPr>
        <w:t>材料费：是指在项目实施过程中，消耗的各种原材料、辅助材料等低值易耗品的采购及运输、装卸等费用。</w:t>
      </w:r>
    </w:p>
    <w:p w:rsidR="00975573" w:rsidRDefault="00366F27">
      <w:pPr>
        <w:pStyle w:val="a5"/>
        <w:numPr>
          <w:ilvl w:val="0"/>
          <w:numId w:val="6"/>
        </w:numPr>
        <w:tabs>
          <w:tab w:val="left" w:pos="1072"/>
        </w:tabs>
        <w:spacing w:line="328" w:lineRule="auto"/>
        <w:ind w:right="268" w:firstLine="640"/>
        <w:jc w:val="both"/>
        <w:rPr>
          <w:sz w:val="32"/>
        </w:rPr>
      </w:pPr>
      <w:r>
        <w:rPr>
          <w:spacing w:val="-2"/>
          <w:sz w:val="32"/>
        </w:rPr>
        <w:t>测试化验加工费：是指在项目实施过程中因本单位不具备条件而委托外单位进行检验、测试、化验及加工等发生的费用。涉及委托其他单位协助完成的测试化验加工、问卷调查等</w:t>
      </w:r>
      <w:r>
        <w:rPr>
          <w:spacing w:val="-4"/>
          <w:sz w:val="32"/>
        </w:rPr>
        <w:t>费用。</w:t>
      </w:r>
    </w:p>
    <w:p w:rsidR="00975573" w:rsidRDefault="00366F27">
      <w:pPr>
        <w:pStyle w:val="a5"/>
        <w:numPr>
          <w:ilvl w:val="0"/>
          <w:numId w:val="6"/>
        </w:numPr>
        <w:tabs>
          <w:tab w:val="left" w:pos="1073"/>
        </w:tabs>
        <w:spacing w:line="402" w:lineRule="exact"/>
        <w:ind w:left="1073" w:hanging="323"/>
        <w:rPr>
          <w:sz w:val="32"/>
        </w:rPr>
      </w:pPr>
      <w:r>
        <w:rPr>
          <w:spacing w:val="-1"/>
          <w:sz w:val="32"/>
        </w:rPr>
        <w:t>差旅费：是指在项目实施过程中开展业务调研、学术交</w:t>
      </w:r>
    </w:p>
    <w:p w:rsidR="00975573" w:rsidRDefault="00975573">
      <w:pPr>
        <w:spacing w:line="402" w:lineRule="exact"/>
        <w:rPr>
          <w:sz w:val="32"/>
        </w:rPr>
        <w:sectPr w:rsidR="00975573">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3"/>
        <w:spacing w:before="54" w:line="326" w:lineRule="auto"/>
        <w:ind w:left="109" w:right="262"/>
      </w:pPr>
      <w:r>
        <w:rPr>
          <w:spacing w:val="-2"/>
        </w:rPr>
        <w:t>流等所发生的国内差旅费（不含市内交通费）、参会会务费，差旅费的开支标准应当按照国家有关规定执行。</w:t>
      </w:r>
    </w:p>
    <w:p w:rsidR="00975573" w:rsidRDefault="00366F27">
      <w:pPr>
        <w:pStyle w:val="a5"/>
        <w:numPr>
          <w:ilvl w:val="0"/>
          <w:numId w:val="6"/>
        </w:numPr>
        <w:tabs>
          <w:tab w:val="left" w:pos="1070"/>
        </w:tabs>
        <w:spacing w:before="6" w:line="328" w:lineRule="auto"/>
        <w:ind w:right="104" w:firstLine="640"/>
        <w:rPr>
          <w:sz w:val="32"/>
        </w:rPr>
      </w:pPr>
      <w:r>
        <w:rPr>
          <w:spacing w:val="-4"/>
          <w:sz w:val="32"/>
        </w:rPr>
        <w:t>会议费：是指在项目实施过程中，为组织开展学术研讨、</w:t>
      </w:r>
      <w:r>
        <w:rPr>
          <w:sz w:val="32"/>
        </w:rPr>
        <w:t>咨询以及协调项目等活动而发生的会议费用。项目单位应当按</w:t>
      </w:r>
      <w:r>
        <w:rPr>
          <w:spacing w:val="-2"/>
          <w:sz w:val="32"/>
        </w:rPr>
        <w:t>照国家有关规定，严格控制会议规模、会议数量、会议开支标准和会期。</w:t>
      </w:r>
    </w:p>
    <w:p w:rsidR="00975573" w:rsidRDefault="00366F27">
      <w:pPr>
        <w:pStyle w:val="a5"/>
        <w:numPr>
          <w:ilvl w:val="0"/>
          <w:numId w:val="6"/>
        </w:numPr>
        <w:tabs>
          <w:tab w:val="left" w:pos="1072"/>
        </w:tabs>
        <w:spacing w:line="328" w:lineRule="auto"/>
        <w:ind w:right="265" w:firstLine="640"/>
        <w:jc w:val="both"/>
        <w:rPr>
          <w:sz w:val="32"/>
        </w:rPr>
      </w:pPr>
      <w:r>
        <w:rPr>
          <w:spacing w:val="-2"/>
          <w:sz w:val="32"/>
        </w:rPr>
        <w:t>校内会议费：是指在项目实施过程中，项目单位在校内组织召开的会议。可以列支物业会议服务费，会议期间工作餐费，具体执行标准参照《首都经济贸易大学校内会议费管理实施细则》。</w:t>
      </w:r>
    </w:p>
    <w:p w:rsidR="00975573" w:rsidRDefault="00366F27">
      <w:pPr>
        <w:pStyle w:val="a5"/>
        <w:numPr>
          <w:ilvl w:val="0"/>
          <w:numId w:val="6"/>
        </w:numPr>
        <w:tabs>
          <w:tab w:val="left" w:pos="1072"/>
        </w:tabs>
        <w:spacing w:line="328" w:lineRule="auto"/>
        <w:ind w:right="273" w:firstLine="640"/>
        <w:rPr>
          <w:sz w:val="32"/>
        </w:rPr>
      </w:pPr>
      <w:r>
        <w:rPr>
          <w:spacing w:val="-2"/>
          <w:sz w:val="32"/>
        </w:rPr>
        <w:t>版面费、出版费：主要用于在项目执行中出版相关著作或发表论文所需支付的国内外出版费、论文版面费等。</w:t>
      </w:r>
    </w:p>
    <w:p w:rsidR="00975573" w:rsidRDefault="00366F27">
      <w:pPr>
        <w:pStyle w:val="a5"/>
        <w:numPr>
          <w:ilvl w:val="0"/>
          <w:numId w:val="6"/>
        </w:numPr>
        <w:tabs>
          <w:tab w:val="left" w:pos="1227"/>
        </w:tabs>
        <w:spacing w:line="326" w:lineRule="auto"/>
        <w:ind w:right="267" w:firstLine="640"/>
        <w:rPr>
          <w:sz w:val="32"/>
        </w:rPr>
      </w:pPr>
      <w:r>
        <w:rPr>
          <w:spacing w:val="-4"/>
          <w:sz w:val="32"/>
        </w:rPr>
        <w:t>图书资料费：是指在项目实施过程中，需要支付的零星</w:t>
      </w:r>
      <w:r>
        <w:rPr>
          <w:spacing w:val="-2"/>
          <w:sz w:val="32"/>
        </w:rPr>
        <w:t>图书购置费以及资料费。</w:t>
      </w:r>
    </w:p>
    <w:p w:rsidR="00975573" w:rsidRDefault="00366F27">
      <w:pPr>
        <w:pStyle w:val="a5"/>
        <w:numPr>
          <w:ilvl w:val="0"/>
          <w:numId w:val="6"/>
        </w:numPr>
        <w:tabs>
          <w:tab w:val="left" w:pos="1395"/>
        </w:tabs>
        <w:spacing w:line="326" w:lineRule="auto"/>
        <w:ind w:right="264" w:firstLine="640"/>
        <w:rPr>
          <w:sz w:val="32"/>
        </w:rPr>
      </w:pPr>
      <w:r>
        <w:rPr>
          <w:sz w:val="32"/>
        </w:rPr>
        <w:t>劳务费、专家咨询费：是指在项目实施过程中支付的</w:t>
      </w:r>
      <w:r>
        <w:rPr>
          <w:spacing w:val="-2"/>
          <w:sz w:val="32"/>
        </w:rPr>
        <w:t>劳务性费用。</w:t>
      </w:r>
    </w:p>
    <w:p w:rsidR="00975573" w:rsidRDefault="00366F27">
      <w:pPr>
        <w:pStyle w:val="a5"/>
        <w:numPr>
          <w:ilvl w:val="0"/>
          <w:numId w:val="6"/>
        </w:numPr>
        <w:tabs>
          <w:tab w:val="left" w:pos="1395"/>
        </w:tabs>
        <w:spacing w:line="328" w:lineRule="auto"/>
        <w:ind w:right="270" w:firstLine="640"/>
        <w:rPr>
          <w:sz w:val="32"/>
        </w:rPr>
      </w:pPr>
      <w:r>
        <w:rPr>
          <w:spacing w:val="-2"/>
          <w:sz w:val="32"/>
        </w:rPr>
        <w:t>市内交通费：是指在项目执行中开展学术研讨、业务调研等所需支付的北京市内交通费。</w:t>
      </w:r>
    </w:p>
    <w:p w:rsidR="00975573" w:rsidRDefault="00366F27">
      <w:pPr>
        <w:pStyle w:val="a5"/>
        <w:numPr>
          <w:ilvl w:val="0"/>
          <w:numId w:val="6"/>
        </w:numPr>
        <w:tabs>
          <w:tab w:val="left" w:pos="1395"/>
        </w:tabs>
        <w:spacing w:line="326" w:lineRule="auto"/>
        <w:ind w:right="271" w:firstLine="640"/>
        <w:rPr>
          <w:sz w:val="32"/>
        </w:rPr>
      </w:pPr>
      <w:r>
        <w:rPr>
          <w:spacing w:val="-2"/>
          <w:sz w:val="32"/>
        </w:rPr>
        <w:t>印刷费：是指票据、证书、期刊、文件、公文用纸、资料汇编、信封等印刷费用。</w:t>
      </w:r>
    </w:p>
    <w:p w:rsidR="00975573" w:rsidRDefault="00366F27">
      <w:pPr>
        <w:pStyle w:val="a5"/>
        <w:numPr>
          <w:ilvl w:val="0"/>
          <w:numId w:val="6"/>
        </w:numPr>
        <w:tabs>
          <w:tab w:val="left" w:pos="1365"/>
        </w:tabs>
        <w:spacing w:line="326" w:lineRule="auto"/>
        <w:ind w:right="103" w:firstLine="640"/>
        <w:rPr>
          <w:sz w:val="32"/>
        </w:rPr>
      </w:pPr>
      <w:r>
        <w:rPr>
          <w:spacing w:val="-2"/>
          <w:sz w:val="32"/>
        </w:rPr>
        <w:t>打印复印、制作费：是指项目执行过程中所需的成果、资料、问卷、宣传品等打印复印、制作费用。</w:t>
      </w:r>
    </w:p>
    <w:p w:rsidR="00975573" w:rsidRDefault="00975573">
      <w:pPr>
        <w:spacing w:line="326" w:lineRule="auto"/>
        <w:rPr>
          <w:sz w:val="32"/>
        </w:rPr>
        <w:sectPr w:rsidR="00975573">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5"/>
        <w:numPr>
          <w:ilvl w:val="0"/>
          <w:numId w:val="6"/>
        </w:numPr>
        <w:tabs>
          <w:tab w:val="left" w:pos="1395"/>
        </w:tabs>
        <w:spacing w:before="54" w:line="328" w:lineRule="auto"/>
        <w:ind w:right="262" w:firstLine="640"/>
        <w:jc w:val="right"/>
        <w:rPr>
          <w:sz w:val="32"/>
        </w:rPr>
      </w:pPr>
      <w:r>
        <w:rPr>
          <w:spacing w:val="-2"/>
          <w:sz w:val="32"/>
        </w:rPr>
        <w:t>培训费：是指学校各单位为教职员工组织培训活动；或校内教职员工因实际需要参加培训任务或培训活动的支出。 16．学生活动费：是指为促进学生德智体美劳全面发展,所</w:t>
      </w:r>
    </w:p>
    <w:p w:rsidR="00975573" w:rsidRDefault="00366F27">
      <w:pPr>
        <w:pStyle w:val="a3"/>
        <w:spacing w:line="328" w:lineRule="auto"/>
        <w:ind w:left="109" w:right="269"/>
        <w:jc w:val="both"/>
      </w:pPr>
      <w:r>
        <w:rPr>
          <w:spacing w:val="-2"/>
        </w:rPr>
        <w:t>发生的各类教育活动费用。如在大学生思想政治教育、就业创业教育等工作中开展的参观、考察、调研等实践活动支出，以及其他竞赛比赛活动和艺术团建设等方面的支出。</w:t>
      </w:r>
    </w:p>
    <w:p w:rsidR="00975573" w:rsidRDefault="00366F27">
      <w:pPr>
        <w:pStyle w:val="a5"/>
        <w:numPr>
          <w:ilvl w:val="0"/>
          <w:numId w:val="5"/>
        </w:numPr>
        <w:tabs>
          <w:tab w:val="left" w:pos="1395"/>
        </w:tabs>
        <w:spacing w:line="326" w:lineRule="auto"/>
        <w:ind w:right="268" w:firstLine="640"/>
        <w:rPr>
          <w:sz w:val="32"/>
        </w:rPr>
      </w:pPr>
      <w:r>
        <w:rPr>
          <w:spacing w:val="-2"/>
          <w:sz w:val="32"/>
        </w:rPr>
        <w:t>实习保障经费：用于加强实践教学，保障校内外实习正常开展所需要的费用。</w:t>
      </w:r>
    </w:p>
    <w:p w:rsidR="00975573" w:rsidRDefault="00366F27">
      <w:pPr>
        <w:pStyle w:val="a5"/>
        <w:numPr>
          <w:ilvl w:val="0"/>
          <w:numId w:val="5"/>
        </w:numPr>
        <w:tabs>
          <w:tab w:val="left" w:pos="1395"/>
        </w:tabs>
        <w:spacing w:line="328" w:lineRule="auto"/>
        <w:ind w:right="102" w:firstLine="640"/>
        <w:jc w:val="both"/>
        <w:rPr>
          <w:sz w:val="32"/>
        </w:rPr>
      </w:pPr>
      <w:r>
        <w:rPr>
          <w:spacing w:val="-2"/>
          <w:sz w:val="32"/>
        </w:rPr>
        <w:t>教学业务费：是指项目实施过程中为促进教育教学改革、优化学科专业结构、课程建设、实践育人和实践能力提升而发生的且为学生支付的国际交流费、学术交流费、差旅费、</w:t>
      </w:r>
      <w:r>
        <w:rPr>
          <w:spacing w:val="-4"/>
          <w:sz w:val="32"/>
        </w:rPr>
        <w:t>培训费、学费、租车费、专业竞赛报名费、参展费、邮寄费等。</w:t>
      </w:r>
    </w:p>
    <w:p w:rsidR="00975573" w:rsidRDefault="00366F27">
      <w:pPr>
        <w:pStyle w:val="a5"/>
        <w:numPr>
          <w:ilvl w:val="0"/>
          <w:numId w:val="5"/>
        </w:numPr>
        <w:tabs>
          <w:tab w:val="left" w:pos="1395"/>
        </w:tabs>
        <w:spacing w:line="328" w:lineRule="auto"/>
        <w:ind w:right="269" w:firstLine="640"/>
        <w:jc w:val="both"/>
        <w:rPr>
          <w:sz w:val="32"/>
        </w:rPr>
      </w:pPr>
      <w:r>
        <w:rPr>
          <w:spacing w:val="-2"/>
          <w:sz w:val="32"/>
        </w:rPr>
        <w:t>信息化建设费用：是指为直接服务于学校人才培养、科学研究等工作的信息化建设费用，包括网络建设、信息系统建设、信息系统运行与维护、数字化教学资源建设、教学资源共享平台建设等。</w:t>
      </w:r>
    </w:p>
    <w:p w:rsidR="00975573" w:rsidRDefault="00366F27">
      <w:pPr>
        <w:pStyle w:val="a5"/>
        <w:numPr>
          <w:ilvl w:val="0"/>
          <w:numId w:val="5"/>
        </w:numPr>
        <w:tabs>
          <w:tab w:val="left" w:pos="1395"/>
        </w:tabs>
        <w:spacing w:line="328" w:lineRule="auto"/>
        <w:ind w:right="268" w:firstLine="640"/>
        <w:rPr>
          <w:sz w:val="32"/>
        </w:rPr>
      </w:pPr>
      <w:r>
        <w:rPr>
          <w:spacing w:val="-2"/>
          <w:sz w:val="32"/>
        </w:rPr>
        <w:t>人才引进师资费用：根据学校师资队伍建设、教育教学需要，由学校相关职能部门统一支出的人员经费。</w:t>
      </w:r>
    </w:p>
    <w:p w:rsidR="00975573" w:rsidRDefault="00366F27">
      <w:pPr>
        <w:pStyle w:val="a3"/>
        <w:spacing w:line="407" w:lineRule="exact"/>
        <w:ind w:left="750"/>
      </w:pPr>
      <w:r>
        <w:rPr>
          <w:spacing w:val="-4"/>
        </w:rPr>
        <w:t>（二）</w:t>
      </w:r>
      <w:r>
        <w:rPr>
          <w:spacing w:val="-5"/>
        </w:rPr>
        <w:t>实验室建设类项目，支出范围包括：</w:t>
      </w:r>
    </w:p>
    <w:p w:rsidR="00975573" w:rsidRDefault="00366F27">
      <w:pPr>
        <w:pStyle w:val="a3"/>
        <w:spacing w:before="131" w:line="328" w:lineRule="auto"/>
        <w:ind w:left="109" w:right="268" w:firstLine="640"/>
      </w:pPr>
      <w:r>
        <w:rPr>
          <w:spacing w:val="-2"/>
        </w:rPr>
        <w:t>实验室运行费用、设备购置、维护维修费：主要用于已建成实验室的正常运行维护，仪器设备的购置、维修维护费用。</w:t>
      </w:r>
    </w:p>
    <w:p w:rsidR="00975573" w:rsidRDefault="00366F27">
      <w:pPr>
        <w:pStyle w:val="a3"/>
        <w:spacing w:line="407" w:lineRule="exact"/>
        <w:ind w:left="750"/>
      </w:pPr>
      <w:r>
        <w:rPr>
          <w:spacing w:val="-6"/>
        </w:rPr>
        <w:t>（三）学生资助类项目（</w:t>
      </w:r>
      <w:r>
        <w:rPr>
          <w:spacing w:val="-7"/>
        </w:rPr>
        <w:t>含学生资助、就业创业奖励经费、</w:t>
      </w:r>
    </w:p>
    <w:p w:rsidR="00975573" w:rsidRDefault="00975573">
      <w:pPr>
        <w:spacing w:line="407" w:lineRule="exact"/>
        <w:sectPr w:rsidR="00975573">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3"/>
        <w:spacing w:before="54"/>
        <w:ind w:left="109"/>
      </w:pPr>
      <w:r>
        <w:rPr>
          <w:spacing w:val="-4"/>
        </w:rPr>
        <w:t>留学生奖学金）</w:t>
      </w:r>
      <w:r>
        <w:rPr>
          <w:spacing w:val="-5"/>
        </w:rPr>
        <w:t>，支出范围包括：</w:t>
      </w:r>
    </w:p>
    <w:p w:rsidR="00975573" w:rsidRDefault="00366F27">
      <w:pPr>
        <w:pStyle w:val="a3"/>
        <w:spacing w:before="150"/>
        <w:ind w:left="750"/>
      </w:pPr>
      <w:r>
        <w:rPr>
          <w:spacing w:val="-5"/>
        </w:rPr>
        <w:t>学生奖助学金、用于学生资助的其他公用经费支出。</w:t>
      </w:r>
    </w:p>
    <w:p w:rsidR="00975573" w:rsidRDefault="00366F27">
      <w:pPr>
        <w:pStyle w:val="a3"/>
        <w:spacing w:before="151" w:line="326" w:lineRule="auto"/>
        <w:ind w:left="109" w:right="268" w:firstLine="640"/>
      </w:pPr>
      <w:r>
        <w:rPr>
          <w:spacing w:val="-2"/>
        </w:rPr>
        <w:t>（四）改善办学保障条件类项目（含信息化建设、基础设施改造、设备购置等）。支出范围包括：</w:t>
      </w:r>
    </w:p>
    <w:p w:rsidR="00975573" w:rsidRDefault="00366F27">
      <w:pPr>
        <w:pStyle w:val="a3"/>
        <w:spacing w:before="3" w:line="328" w:lineRule="auto"/>
        <w:ind w:left="109" w:right="273" w:firstLine="640"/>
      </w:pPr>
      <w:r>
        <w:rPr>
          <w:spacing w:val="-2"/>
        </w:rPr>
        <w:t>设备购置费、信息网络建设费、维修（护）费、设计费、监理费、工程费等。</w:t>
      </w:r>
    </w:p>
    <w:p w:rsidR="00975573" w:rsidRDefault="00366F27">
      <w:pPr>
        <w:pStyle w:val="a3"/>
        <w:spacing w:line="408" w:lineRule="exact"/>
        <w:ind w:left="709"/>
      </w:pPr>
      <w:r>
        <w:rPr>
          <w:spacing w:val="-4"/>
        </w:rPr>
        <w:t>（五）</w:t>
      </w:r>
      <w:r>
        <w:rPr>
          <w:spacing w:val="-5"/>
        </w:rPr>
        <w:t>图书馆建设类项目，支出范围包括：</w:t>
      </w:r>
    </w:p>
    <w:p w:rsidR="00975573" w:rsidRDefault="00366F27">
      <w:pPr>
        <w:pStyle w:val="a3"/>
        <w:spacing w:before="150" w:line="328" w:lineRule="auto"/>
        <w:ind w:left="109" w:right="272" w:firstLine="599"/>
      </w:pPr>
      <w:r>
        <w:rPr>
          <w:spacing w:val="-2"/>
        </w:rPr>
        <w:t>学校图书馆的图书文献、数据库购置、图书馆信息系统建设、图书馆日常运行经费等。</w:t>
      </w:r>
    </w:p>
    <w:p w:rsidR="00975573" w:rsidRDefault="00366F27">
      <w:pPr>
        <w:pStyle w:val="a3"/>
        <w:spacing w:line="326" w:lineRule="auto"/>
        <w:ind w:left="109" w:right="267" w:firstLine="599"/>
      </w:pPr>
      <w:r>
        <w:rPr>
          <w:spacing w:val="-2"/>
        </w:rPr>
        <w:t>（六）体育卫生与艺术教育类项目（含团员教育培养、艺术教育等），支出范围包括：</w:t>
      </w:r>
    </w:p>
    <w:p w:rsidR="00975573" w:rsidRDefault="00366F27">
      <w:pPr>
        <w:pStyle w:val="a3"/>
        <w:spacing w:before="3" w:line="326" w:lineRule="auto"/>
        <w:ind w:left="109" w:right="266" w:firstLine="599"/>
      </w:pPr>
      <w:r>
        <w:rPr>
          <w:spacing w:val="-2"/>
        </w:rPr>
        <w:t>制作费、服装费、专用设备购置、指导费、学生活动费、保险费等支出。</w:t>
      </w:r>
    </w:p>
    <w:p w:rsidR="00975573" w:rsidRDefault="00366F27">
      <w:pPr>
        <w:pStyle w:val="a3"/>
        <w:spacing w:before="3"/>
        <w:ind w:left="709"/>
      </w:pPr>
      <w:r>
        <w:rPr>
          <w:spacing w:val="-4"/>
        </w:rPr>
        <w:t>（七）</w:t>
      </w:r>
      <w:r>
        <w:rPr>
          <w:spacing w:val="-5"/>
        </w:rPr>
        <w:t>其他保障学校正常运转及事业发展类项目。</w:t>
      </w:r>
    </w:p>
    <w:p w:rsidR="00975573" w:rsidRDefault="00366F27">
      <w:pPr>
        <w:pStyle w:val="a3"/>
        <w:spacing w:before="152" w:line="328" w:lineRule="auto"/>
        <w:ind w:left="109" w:right="264" w:firstLine="640"/>
        <w:jc w:val="both"/>
      </w:pPr>
      <w:r>
        <w:rPr>
          <w:spacing w:val="-11"/>
        </w:rPr>
        <w:t>第六条 各项支出预算编制，应结合当年上级单位及学校预</w:t>
      </w:r>
      <w:r>
        <w:rPr>
          <w:spacing w:val="-2"/>
        </w:rPr>
        <w:t>算政策执行。各单位要认真贯彻落实厉行勤俭节约、反对铺张浪费等一系列政策规定和要求，将厉行勤俭节约与预算管理相结合，严格控制一般性支出规模，从严从紧控制预算。</w:t>
      </w:r>
    </w:p>
    <w:p w:rsidR="00975573" w:rsidRDefault="00366F27">
      <w:pPr>
        <w:pStyle w:val="a3"/>
        <w:spacing w:line="328" w:lineRule="auto"/>
        <w:ind w:left="109" w:right="267" w:firstLine="640"/>
        <w:jc w:val="both"/>
      </w:pPr>
      <w:r>
        <w:rPr>
          <w:spacing w:val="-12"/>
        </w:rPr>
        <w:t>第七条 项目执行过程中，使用项目经费采购北京市政府集</w:t>
      </w:r>
      <w:r>
        <w:rPr>
          <w:spacing w:val="-2"/>
        </w:rPr>
        <w:t>中采购目录以内或限额标准以上的货物、工程和服务，或开展其他采购业务的应严格按照北京市及我校政府采购有关规定执</w:t>
      </w:r>
      <w:r>
        <w:rPr>
          <w:spacing w:val="-6"/>
        </w:rPr>
        <w:t>行。</w:t>
      </w:r>
    </w:p>
    <w:p w:rsidR="00975573" w:rsidRDefault="00975573">
      <w:pPr>
        <w:spacing w:line="328" w:lineRule="auto"/>
        <w:jc w:val="both"/>
        <w:sectPr w:rsidR="00975573">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3"/>
        <w:spacing w:before="54" w:line="328" w:lineRule="auto"/>
        <w:ind w:left="109" w:right="266" w:firstLine="640"/>
        <w:jc w:val="both"/>
      </w:pPr>
      <w:r>
        <w:rPr>
          <w:spacing w:val="-11"/>
        </w:rPr>
        <w:t>第八条 规范支出方式。对于纳入公务卡结算范围的公务支</w:t>
      </w:r>
      <w:r>
        <w:rPr>
          <w:spacing w:val="-2"/>
        </w:rPr>
        <w:t>出，应使用公务卡结算，也可使用支票、汇款等银行对公结算</w:t>
      </w:r>
      <w:r>
        <w:rPr>
          <w:spacing w:val="-4"/>
        </w:rPr>
        <w:t>方式。</w:t>
      </w:r>
    </w:p>
    <w:p w:rsidR="00975573" w:rsidRDefault="00366F27">
      <w:pPr>
        <w:pStyle w:val="a3"/>
        <w:spacing w:line="326" w:lineRule="auto"/>
        <w:ind w:left="750" w:right="2594" w:firstLine="2328"/>
      </w:pPr>
      <w:r w:rsidRPr="00105FE7">
        <w:rPr>
          <w:b/>
        </w:rPr>
        <w:t>第三章 预算申报与立项</w:t>
      </w:r>
      <w:r>
        <w:t>第九条 申报校内项目需符合以下条件：</w:t>
      </w:r>
    </w:p>
    <w:p w:rsidR="00975573" w:rsidRDefault="00366F27">
      <w:pPr>
        <w:pStyle w:val="a5"/>
        <w:numPr>
          <w:ilvl w:val="0"/>
          <w:numId w:val="4"/>
        </w:numPr>
        <w:tabs>
          <w:tab w:val="left" w:pos="1550"/>
        </w:tabs>
        <w:spacing w:before="2"/>
        <w:ind w:left="1550" w:hanging="800"/>
        <w:rPr>
          <w:sz w:val="32"/>
        </w:rPr>
      </w:pPr>
      <w:r>
        <w:rPr>
          <w:spacing w:val="-5"/>
          <w:sz w:val="32"/>
        </w:rPr>
        <w:t>符合学校实际情况和发展规划；</w:t>
      </w:r>
    </w:p>
    <w:p w:rsidR="00975573" w:rsidRDefault="00366F27">
      <w:pPr>
        <w:pStyle w:val="a5"/>
        <w:numPr>
          <w:ilvl w:val="0"/>
          <w:numId w:val="4"/>
        </w:numPr>
        <w:tabs>
          <w:tab w:val="left" w:pos="1550"/>
        </w:tabs>
        <w:spacing w:before="149"/>
        <w:ind w:left="1550" w:hanging="800"/>
        <w:rPr>
          <w:sz w:val="32"/>
        </w:rPr>
      </w:pPr>
      <w:r>
        <w:rPr>
          <w:spacing w:val="-5"/>
          <w:sz w:val="32"/>
        </w:rPr>
        <w:t>目标明确、内容翔实、计划可行；</w:t>
      </w:r>
    </w:p>
    <w:p w:rsidR="00975573" w:rsidRDefault="00366F27">
      <w:pPr>
        <w:pStyle w:val="a5"/>
        <w:numPr>
          <w:ilvl w:val="0"/>
          <w:numId w:val="4"/>
        </w:numPr>
        <w:tabs>
          <w:tab w:val="left" w:pos="1550"/>
        </w:tabs>
        <w:spacing w:before="149"/>
        <w:ind w:left="1550" w:hanging="800"/>
        <w:rPr>
          <w:sz w:val="32"/>
        </w:rPr>
      </w:pPr>
      <w:r>
        <w:rPr>
          <w:spacing w:val="-5"/>
          <w:sz w:val="32"/>
        </w:rPr>
        <w:t>申请额度当年可执行完毕。</w:t>
      </w:r>
    </w:p>
    <w:p w:rsidR="00975573" w:rsidRDefault="00366F27">
      <w:pPr>
        <w:pStyle w:val="a3"/>
        <w:spacing w:before="152"/>
        <w:ind w:left="750"/>
      </w:pPr>
      <w:r>
        <w:rPr>
          <w:spacing w:val="-5"/>
        </w:rPr>
        <w:t>第十条 申报立项程序</w:t>
      </w:r>
    </w:p>
    <w:p w:rsidR="00975573" w:rsidRDefault="00366F27">
      <w:pPr>
        <w:pStyle w:val="a5"/>
        <w:numPr>
          <w:ilvl w:val="0"/>
          <w:numId w:val="3"/>
        </w:numPr>
        <w:tabs>
          <w:tab w:val="left" w:pos="1513"/>
        </w:tabs>
        <w:spacing w:before="149" w:line="328" w:lineRule="auto"/>
        <w:ind w:right="265" w:firstLine="640"/>
        <w:jc w:val="both"/>
        <w:rPr>
          <w:sz w:val="32"/>
        </w:rPr>
      </w:pPr>
      <w:r>
        <w:rPr>
          <w:spacing w:val="-2"/>
          <w:sz w:val="32"/>
        </w:rPr>
        <w:t>各归口管理部门、项目单位根据工作计划进行项目库建设，并根据学校统一工作安排完成项目的可行性研究和前期论证工作。</w:t>
      </w:r>
    </w:p>
    <w:p w:rsidR="00975573" w:rsidRDefault="00366F27">
      <w:pPr>
        <w:pStyle w:val="a5"/>
        <w:numPr>
          <w:ilvl w:val="0"/>
          <w:numId w:val="3"/>
        </w:numPr>
        <w:tabs>
          <w:tab w:val="left" w:pos="1513"/>
        </w:tabs>
        <w:spacing w:line="326" w:lineRule="auto"/>
        <w:ind w:right="267" w:firstLine="640"/>
        <w:rPr>
          <w:sz w:val="32"/>
        </w:rPr>
      </w:pPr>
      <w:r>
        <w:rPr>
          <w:spacing w:val="-2"/>
          <w:sz w:val="32"/>
        </w:rPr>
        <w:t>各归口管理部门根据校内预算工作安排，制定详细预算申报方案、填写相关项目材料；</w:t>
      </w:r>
    </w:p>
    <w:p w:rsidR="00975573" w:rsidRDefault="00366F27">
      <w:pPr>
        <w:pStyle w:val="a5"/>
        <w:numPr>
          <w:ilvl w:val="0"/>
          <w:numId w:val="3"/>
        </w:numPr>
        <w:tabs>
          <w:tab w:val="left" w:pos="1479"/>
        </w:tabs>
        <w:spacing w:before="1" w:line="328" w:lineRule="auto"/>
        <w:ind w:right="260" w:firstLine="640"/>
        <w:jc w:val="both"/>
        <w:rPr>
          <w:sz w:val="32"/>
        </w:rPr>
      </w:pPr>
      <w:r>
        <w:rPr>
          <w:spacing w:val="-2"/>
          <w:sz w:val="32"/>
        </w:rPr>
        <w:t>财务处根据学校年度预算批复情况及学校当年工作安排，制定分配方案；对于部分延续性项目或紧急项目，可提前预拨款项；经学校财经委员会审议后报党委常委会审定，向各归口管理部门下达预算批复数。</w:t>
      </w:r>
    </w:p>
    <w:p w:rsidR="00975573" w:rsidRDefault="00366F27">
      <w:pPr>
        <w:tabs>
          <w:tab w:val="left" w:pos="1685"/>
        </w:tabs>
        <w:spacing w:line="476" w:lineRule="exact"/>
        <w:ind w:left="487"/>
        <w:jc w:val="center"/>
        <w:rPr>
          <w:rFonts w:ascii="Microsoft JhengHei" w:eastAsia="Microsoft JhengHei"/>
          <w:b/>
          <w:sz w:val="32"/>
        </w:rPr>
      </w:pPr>
      <w:r>
        <w:rPr>
          <w:rFonts w:ascii="Microsoft JhengHei" w:eastAsia="Microsoft JhengHei"/>
          <w:b/>
          <w:spacing w:val="-2"/>
          <w:sz w:val="32"/>
        </w:rPr>
        <w:t>第四</w:t>
      </w:r>
      <w:r>
        <w:rPr>
          <w:rFonts w:ascii="Microsoft JhengHei" w:eastAsia="Microsoft JhengHei"/>
          <w:b/>
          <w:spacing w:val="-10"/>
          <w:sz w:val="32"/>
        </w:rPr>
        <w:t>章</w:t>
      </w:r>
      <w:r>
        <w:rPr>
          <w:rFonts w:ascii="Microsoft JhengHei" w:eastAsia="Microsoft JhengHei"/>
          <w:b/>
          <w:sz w:val="32"/>
        </w:rPr>
        <w:tab/>
      </w:r>
      <w:r>
        <w:rPr>
          <w:rFonts w:ascii="Microsoft JhengHei" w:eastAsia="Microsoft JhengHei"/>
          <w:b/>
          <w:spacing w:val="-2"/>
          <w:sz w:val="32"/>
        </w:rPr>
        <w:t>项目组织管理与实</w:t>
      </w:r>
      <w:r>
        <w:rPr>
          <w:rFonts w:ascii="Microsoft JhengHei" w:eastAsia="Microsoft JhengHei"/>
          <w:b/>
          <w:spacing w:val="-10"/>
          <w:sz w:val="32"/>
        </w:rPr>
        <w:t>施</w:t>
      </w:r>
    </w:p>
    <w:p w:rsidR="00975573" w:rsidRDefault="00366F27">
      <w:pPr>
        <w:pStyle w:val="a3"/>
        <w:spacing w:before="76" w:line="328" w:lineRule="auto"/>
        <w:ind w:left="109" w:right="266" w:firstLine="640"/>
      </w:pPr>
      <w:r>
        <w:rPr>
          <w:spacing w:val="-9"/>
        </w:rPr>
        <w:t>第十一条 校内项目实行归口管理和项目负责人负责制，由</w:t>
      </w:r>
      <w:r>
        <w:rPr>
          <w:spacing w:val="-2"/>
        </w:rPr>
        <w:t>学校、归口管理部门和项目单位分级管理。</w:t>
      </w:r>
    </w:p>
    <w:p w:rsidR="00975573" w:rsidRDefault="00366F27">
      <w:pPr>
        <w:pStyle w:val="a3"/>
        <w:spacing w:line="407" w:lineRule="exact"/>
        <w:ind w:left="750"/>
      </w:pPr>
      <w:r>
        <w:rPr>
          <w:spacing w:val="-9"/>
        </w:rPr>
        <w:t>第十二条 财务处代表学校负责制定校内项目管理制度、组</w:t>
      </w:r>
    </w:p>
    <w:p w:rsidR="00975573" w:rsidRDefault="00975573">
      <w:pPr>
        <w:spacing w:line="407" w:lineRule="exact"/>
        <w:sectPr w:rsidR="00975573">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3"/>
        <w:spacing w:before="54" w:line="326" w:lineRule="auto"/>
        <w:ind w:left="109" w:right="266"/>
      </w:pPr>
      <w:r>
        <w:rPr>
          <w:spacing w:val="-2"/>
        </w:rPr>
        <w:t>织项目申报和评审工作；负责协调处理项目执行过程中的有关问题；负责组织开展绩效考评工作。</w:t>
      </w:r>
    </w:p>
    <w:p w:rsidR="00975573" w:rsidRDefault="00366F27">
      <w:pPr>
        <w:pStyle w:val="a3"/>
        <w:spacing w:before="6" w:line="328" w:lineRule="auto"/>
        <w:ind w:left="109" w:right="262" w:firstLine="640"/>
        <w:jc w:val="both"/>
      </w:pPr>
      <w:r>
        <w:rPr>
          <w:spacing w:val="-9"/>
        </w:rPr>
        <w:t>第十三条 归口管理部门负责相应经费的分配、组织项目申</w:t>
      </w:r>
      <w:r>
        <w:rPr>
          <w:spacing w:val="-2"/>
        </w:rPr>
        <w:t>报、评审与验收工作。归口管理部门应加强对该部分经费的统筹规划和管理，切实履行管理责任，提高资金使用效益；应做好项目结束后的验收检查工作，建立完整的项目档案。</w:t>
      </w:r>
    </w:p>
    <w:p w:rsidR="00975573" w:rsidRDefault="00366F27">
      <w:pPr>
        <w:pStyle w:val="a3"/>
        <w:spacing w:line="328" w:lineRule="auto"/>
        <w:ind w:left="109" w:right="260" w:firstLine="640"/>
        <w:jc w:val="both"/>
      </w:pPr>
      <w:r>
        <w:rPr>
          <w:spacing w:val="-8"/>
        </w:rPr>
        <w:t>第十四条 项目单位负责具体落实校内项目的建设任务，项</w:t>
      </w:r>
      <w:r>
        <w:rPr>
          <w:spacing w:val="-2"/>
        </w:rPr>
        <w:t>目负责人全面负责项目的实施及经费使用，确保项目资金使用</w:t>
      </w:r>
      <w:r>
        <w:rPr>
          <w:spacing w:val="-4"/>
        </w:rPr>
        <w:t>效益。</w:t>
      </w:r>
    </w:p>
    <w:p w:rsidR="00975573" w:rsidRDefault="00366F27">
      <w:pPr>
        <w:pStyle w:val="a3"/>
        <w:spacing w:line="328" w:lineRule="auto"/>
        <w:ind w:left="109" w:right="261" w:firstLine="640"/>
        <w:jc w:val="both"/>
      </w:pPr>
      <w:r>
        <w:rPr>
          <w:spacing w:val="-10"/>
        </w:rPr>
        <w:t>第十五条 各项目单位在项目执行过程中，应严格执行各项</w:t>
      </w:r>
      <w:r>
        <w:rPr>
          <w:spacing w:val="-2"/>
        </w:rPr>
        <w:t>财经纪律和本办法规定的支出范围。项目支出内容与绩效目标在项目实施过程中，原则上不作调整，确需调整的，须按程序报归口管理部门和财务处履行调整手续。</w:t>
      </w:r>
    </w:p>
    <w:p w:rsidR="00975573" w:rsidRPr="00105FE7" w:rsidRDefault="00366F27">
      <w:pPr>
        <w:pStyle w:val="a3"/>
        <w:spacing w:line="403" w:lineRule="exact"/>
        <w:ind w:left="2759"/>
        <w:jc w:val="both"/>
        <w:rPr>
          <w:b/>
        </w:rPr>
      </w:pPr>
      <w:r w:rsidRPr="00105FE7">
        <w:rPr>
          <w:b/>
          <w:spacing w:val="-1"/>
        </w:rPr>
        <w:t>第五章 项目监督检查与验收</w:t>
      </w:r>
    </w:p>
    <w:p w:rsidR="00975573" w:rsidRDefault="00366F27">
      <w:pPr>
        <w:pStyle w:val="a3"/>
        <w:spacing w:before="140" w:line="326" w:lineRule="auto"/>
        <w:ind w:left="109" w:right="263" w:firstLine="640"/>
      </w:pPr>
      <w:r>
        <w:rPr>
          <w:spacing w:val="-9"/>
        </w:rPr>
        <w:t>第十六条 校内项目由归口管理部门负责在项目建设过程中</w:t>
      </w:r>
      <w:r>
        <w:rPr>
          <w:spacing w:val="-2"/>
        </w:rPr>
        <w:t>进行建设情况检查，并在项目完成后进行检查和验收。</w:t>
      </w:r>
    </w:p>
    <w:p w:rsidR="00975573" w:rsidRDefault="00366F27">
      <w:pPr>
        <w:pStyle w:val="a3"/>
        <w:spacing w:before="3" w:line="328" w:lineRule="auto"/>
        <w:ind w:left="109" w:right="268" w:firstLine="647"/>
      </w:pPr>
      <w:r>
        <w:rPr>
          <w:spacing w:val="-2"/>
        </w:rPr>
        <w:t>（一）项目建设情况检查指在项目建设过程中的随机检查和年度检查。检查的主要内容是：</w:t>
      </w:r>
    </w:p>
    <w:p w:rsidR="00975573" w:rsidRDefault="00366F27">
      <w:pPr>
        <w:pStyle w:val="a5"/>
        <w:numPr>
          <w:ilvl w:val="0"/>
          <w:numId w:val="2"/>
        </w:numPr>
        <w:tabs>
          <w:tab w:val="left" w:pos="1068"/>
        </w:tabs>
        <w:spacing w:line="407" w:lineRule="exact"/>
        <w:ind w:left="1068" w:hanging="318"/>
        <w:rPr>
          <w:sz w:val="32"/>
        </w:rPr>
      </w:pPr>
      <w:r>
        <w:rPr>
          <w:spacing w:val="-5"/>
          <w:sz w:val="32"/>
        </w:rPr>
        <w:t>项目进展情况；</w:t>
      </w:r>
    </w:p>
    <w:p w:rsidR="00975573" w:rsidRDefault="00366F27">
      <w:pPr>
        <w:pStyle w:val="a5"/>
        <w:numPr>
          <w:ilvl w:val="0"/>
          <w:numId w:val="2"/>
        </w:numPr>
        <w:tabs>
          <w:tab w:val="left" w:pos="1068"/>
        </w:tabs>
        <w:spacing w:before="150"/>
        <w:ind w:left="1068" w:hanging="318"/>
        <w:rPr>
          <w:sz w:val="32"/>
        </w:rPr>
      </w:pPr>
      <w:r>
        <w:rPr>
          <w:spacing w:val="-5"/>
          <w:sz w:val="32"/>
        </w:rPr>
        <w:t>资金的使用情况；</w:t>
      </w:r>
    </w:p>
    <w:p w:rsidR="00975573" w:rsidRDefault="00366F27">
      <w:pPr>
        <w:pStyle w:val="a5"/>
        <w:numPr>
          <w:ilvl w:val="0"/>
          <w:numId w:val="2"/>
        </w:numPr>
        <w:tabs>
          <w:tab w:val="left" w:pos="1068"/>
        </w:tabs>
        <w:spacing w:before="151"/>
        <w:ind w:left="1068" w:hanging="318"/>
        <w:rPr>
          <w:sz w:val="32"/>
        </w:rPr>
      </w:pPr>
      <w:r>
        <w:rPr>
          <w:spacing w:val="-5"/>
          <w:sz w:val="32"/>
        </w:rPr>
        <w:t>项目建设中的主要问题和改进措施。</w:t>
      </w:r>
    </w:p>
    <w:p w:rsidR="00975573" w:rsidRDefault="00366F27">
      <w:pPr>
        <w:pStyle w:val="a3"/>
        <w:spacing w:before="149"/>
        <w:ind w:left="750"/>
      </w:pPr>
      <w:r>
        <w:rPr>
          <w:spacing w:val="-1"/>
        </w:rPr>
        <w:t>(二)项目建设期满需开展验收工作，归口管理部门可视情</w:t>
      </w:r>
    </w:p>
    <w:p w:rsidR="00975573" w:rsidRDefault="00975573">
      <w:pPr>
        <w:sectPr w:rsidR="00975573">
          <w:pgSz w:w="11910" w:h="16840"/>
          <w:pgMar w:top="1920" w:right="1320" w:bottom="1940" w:left="1480" w:header="0" w:footer="1745" w:gutter="0"/>
          <w:cols w:space="720"/>
        </w:sectPr>
      </w:pPr>
    </w:p>
    <w:p w:rsidR="00975573" w:rsidRDefault="00975573">
      <w:pPr>
        <w:pStyle w:val="a3"/>
        <w:spacing w:before="3"/>
        <w:rPr>
          <w:sz w:val="18"/>
        </w:rPr>
      </w:pPr>
    </w:p>
    <w:p w:rsidR="00975573" w:rsidRDefault="00366F27">
      <w:pPr>
        <w:pStyle w:val="a3"/>
        <w:spacing w:before="54" w:line="326" w:lineRule="auto"/>
        <w:ind w:left="109" w:right="263"/>
      </w:pPr>
      <w:r>
        <w:rPr>
          <w:spacing w:val="-2"/>
        </w:rPr>
        <w:t>况采取实地验收或专家审核的方式进行验收。项目验收的主要</w:t>
      </w:r>
      <w:r>
        <w:rPr>
          <w:spacing w:val="-4"/>
        </w:rPr>
        <w:t>内容是：</w:t>
      </w:r>
    </w:p>
    <w:p w:rsidR="00975573" w:rsidRDefault="00366F27">
      <w:pPr>
        <w:pStyle w:val="a5"/>
        <w:numPr>
          <w:ilvl w:val="0"/>
          <w:numId w:val="1"/>
        </w:numPr>
        <w:tabs>
          <w:tab w:val="left" w:pos="1068"/>
        </w:tabs>
        <w:spacing w:before="6"/>
        <w:ind w:left="1068" w:hanging="318"/>
        <w:rPr>
          <w:sz w:val="32"/>
        </w:rPr>
      </w:pPr>
      <w:r>
        <w:rPr>
          <w:spacing w:val="-5"/>
          <w:sz w:val="32"/>
        </w:rPr>
        <w:t>建设目标和任务的实现情况；</w:t>
      </w:r>
    </w:p>
    <w:p w:rsidR="00975573" w:rsidRDefault="00366F27">
      <w:pPr>
        <w:pStyle w:val="a5"/>
        <w:numPr>
          <w:ilvl w:val="0"/>
          <w:numId w:val="1"/>
        </w:numPr>
        <w:tabs>
          <w:tab w:val="left" w:pos="1079"/>
        </w:tabs>
        <w:spacing w:before="149" w:line="326" w:lineRule="auto"/>
        <w:ind w:left="109" w:right="268" w:firstLine="647"/>
        <w:rPr>
          <w:sz w:val="32"/>
        </w:rPr>
      </w:pPr>
      <w:r>
        <w:rPr>
          <w:spacing w:val="-2"/>
          <w:sz w:val="32"/>
        </w:rPr>
        <w:t>实施效果，取得的标志性成果以及经验分析，对项目实施效果的评价，按照项目类型有所侧重；</w:t>
      </w:r>
    </w:p>
    <w:p w:rsidR="00975573" w:rsidRDefault="00366F27">
      <w:pPr>
        <w:pStyle w:val="a5"/>
        <w:numPr>
          <w:ilvl w:val="0"/>
          <w:numId w:val="1"/>
        </w:numPr>
        <w:tabs>
          <w:tab w:val="left" w:pos="1068"/>
        </w:tabs>
        <w:spacing w:before="6"/>
        <w:ind w:left="1068" w:hanging="318"/>
        <w:rPr>
          <w:sz w:val="32"/>
        </w:rPr>
      </w:pPr>
      <w:r>
        <w:rPr>
          <w:spacing w:val="-5"/>
          <w:sz w:val="32"/>
        </w:rPr>
        <w:t>项目管理情况；</w:t>
      </w:r>
    </w:p>
    <w:p w:rsidR="00975573" w:rsidRDefault="00366F27">
      <w:pPr>
        <w:pStyle w:val="a5"/>
        <w:numPr>
          <w:ilvl w:val="0"/>
          <w:numId w:val="1"/>
        </w:numPr>
        <w:tabs>
          <w:tab w:val="left" w:pos="1070"/>
        </w:tabs>
        <w:spacing w:before="150"/>
        <w:ind w:left="1070" w:hanging="318"/>
        <w:rPr>
          <w:sz w:val="32"/>
        </w:rPr>
      </w:pPr>
      <w:r>
        <w:rPr>
          <w:spacing w:val="-5"/>
          <w:sz w:val="32"/>
        </w:rPr>
        <w:t>资金使用情况。</w:t>
      </w:r>
    </w:p>
    <w:p w:rsidR="00975573" w:rsidRDefault="00366F27">
      <w:pPr>
        <w:pStyle w:val="a3"/>
        <w:spacing w:before="149" w:line="328" w:lineRule="auto"/>
        <w:ind w:left="109" w:right="262" w:firstLine="643"/>
        <w:jc w:val="both"/>
      </w:pPr>
      <w:r>
        <w:t>第十七条 校内项目的归口管理部门及项目单位应积极配</w:t>
      </w:r>
      <w:r>
        <w:rPr>
          <w:spacing w:val="-2"/>
        </w:rPr>
        <w:t>合上级单位和学校对项目的检查与监督，并自觉接受上级单位及校内组织的各类审计和绩效考评。</w:t>
      </w:r>
    </w:p>
    <w:p w:rsidR="00975573" w:rsidRDefault="00366F27">
      <w:pPr>
        <w:pStyle w:val="a3"/>
        <w:spacing w:line="328" w:lineRule="auto"/>
        <w:ind w:left="109" w:right="108" w:firstLine="640"/>
        <w:jc w:val="both"/>
      </w:pPr>
      <w:r>
        <w:t>第十八条 对违反国家有关法律、法规和财务规章制度的，</w:t>
      </w:r>
      <w:r>
        <w:rPr>
          <w:spacing w:val="-10"/>
        </w:rPr>
        <w:t>要按照国家有关规定进行处理，并对相关责任人进行责任追究。</w:t>
      </w:r>
    </w:p>
    <w:p w:rsidR="00975573" w:rsidRPr="00105FE7" w:rsidRDefault="00366F27">
      <w:pPr>
        <w:pStyle w:val="a3"/>
        <w:spacing w:line="408" w:lineRule="exact"/>
        <w:ind w:left="3515"/>
        <w:jc w:val="both"/>
        <w:rPr>
          <w:b/>
        </w:rPr>
      </w:pPr>
      <w:r w:rsidRPr="00105FE7">
        <w:rPr>
          <w:b/>
        </w:rPr>
        <w:t>第六章</w:t>
      </w:r>
      <w:r w:rsidRPr="00105FE7">
        <w:rPr>
          <w:b/>
          <w:spacing w:val="70"/>
          <w:w w:val="150"/>
        </w:rPr>
        <w:t xml:space="preserve"> </w:t>
      </w:r>
      <w:r w:rsidRPr="00105FE7">
        <w:rPr>
          <w:b/>
          <w:spacing w:val="-5"/>
        </w:rPr>
        <w:t>附则</w:t>
      </w:r>
    </w:p>
    <w:p w:rsidR="00975573" w:rsidRDefault="00366F27">
      <w:pPr>
        <w:pStyle w:val="a3"/>
        <w:spacing w:before="144" w:line="328" w:lineRule="auto"/>
        <w:ind w:left="109" w:right="264" w:firstLine="659"/>
        <w:jc w:val="both"/>
      </w:pPr>
      <w:r>
        <w:t>第十九条 各校内项目归口管理部门可依据本办法制定具</w:t>
      </w:r>
      <w:r>
        <w:rPr>
          <w:spacing w:val="-2"/>
        </w:rPr>
        <w:t>体实施细则，进一步明确和规范本部门对校内项目归口资金的</w:t>
      </w:r>
      <w:r>
        <w:rPr>
          <w:spacing w:val="-4"/>
        </w:rPr>
        <w:t>管理。</w:t>
      </w:r>
    </w:p>
    <w:p w:rsidR="00975573" w:rsidRDefault="00366F27">
      <w:pPr>
        <w:pStyle w:val="a3"/>
        <w:spacing w:line="405" w:lineRule="exact"/>
        <w:ind w:left="750"/>
        <w:jc w:val="both"/>
      </w:pPr>
      <w:r>
        <w:rPr>
          <w:spacing w:val="-7"/>
        </w:rPr>
        <w:t>第二十条 本办法由财务处负责解释。</w:t>
      </w:r>
    </w:p>
    <w:p w:rsidR="00975573" w:rsidRDefault="00366F27">
      <w:pPr>
        <w:pStyle w:val="a3"/>
        <w:spacing w:before="152"/>
        <w:ind w:left="750"/>
        <w:jc w:val="both"/>
      </w:pPr>
      <w:r>
        <w:rPr>
          <w:spacing w:val="-5"/>
        </w:rPr>
        <w:t>第二十一条 本办法自发布之日起执行。</w:t>
      </w:r>
    </w:p>
    <w:p w:rsidR="00975573" w:rsidRDefault="00975573">
      <w:pPr>
        <w:pStyle w:val="a3"/>
        <w:rPr>
          <w:sz w:val="20"/>
        </w:rPr>
      </w:pPr>
    </w:p>
    <w:p w:rsidR="00975573" w:rsidRDefault="00975573">
      <w:pPr>
        <w:pStyle w:val="a3"/>
        <w:rPr>
          <w:sz w:val="20"/>
        </w:rPr>
      </w:pPr>
      <w:bookmarkStart w:id="0" w:name="_GoBack"/>
      <w:bookmarkEnd w:id="0"/>
    </w:p>
    <w:p w:rsidR="00975573" w:rsidRDefault="00975573">
      <w:pPr>
        <w:pStyle w:val="a3"/>
        <w:rPr>
          <w:sz w:val="20"/>
        </w:rPr>
      </w:pPr>
    </w:p>
    <w:p w:rsidR="00975573" w:rsidRDefault="00975573">
      <w:pPr>
        <w:pStyle w:val="a3"/>
        <w:rPr>
          <w:sz w:val="20"/>
        </w:rPr>
      </w:pPr>
    </w:p>
    <w:p w:rsidR="00975573" w:rsidRDefault="00975573">
      <w:pPr>
        <w:pStyle w:val="a3"/>
        <w:rPr>
          <w:sz w:val="20"/>
        </w:rPr>
      </w:pPr>
    </w:p>
    <w:p w:rsidR="00975573" w:rsidRDefault="00975573">
      <w:pPr>
        <w:pStyle w:val="a3"/>
        <w:rPr>
          <w:sz w:val="20"/>
        </w:rPr>
      </w:pPr>
    </w:p>
    <w:p w:rsidR="00975573" w:rsidRDefault="00975573">
      <w:pPr>
        <w:pStyle w:val="a3"/>
        <w:rPr>
          <w:sz w:val="20"/>
        </w:rPr>
      </w:pPr>
    </w:p>
    <w:sectPr w:rsidR="00975573">
      <w:footerReference w:type="even" r:id="rId9"/>
      <w:pgSz w:w="11910" w:h="16840"/>
      <w:pgMar w:top="1920" w:right="132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92" w:rsidRDefault="00842092">
      <w:r>
        <w:separator/>
      </w:r>
    </w:p>
  </w:endnote>
  <w:endnote w:type="continuationSeparator" w:id="0">
    <w:p w:rsidR="00842092" w:rsidRDefault="0084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73" w:rsidRDefault="00366F27">
    <w:pPr>
      <w:pStyle w:val="a3"/>
      <w:spacing w:line="14" w:lineRule="auto"/>
      <w:rPr>
        <w:sz w:val="20"/>
      </w:rPr>
    </w:pPr>
    <w:r>
      <w:rPr>
        <w:noProof/>
      </w:rPr>
      <mc:AlternateContent>
        <mc:Choice Requires="wps">
          <w:drawing>
            <wp:anchor distT="0" distB="0" distL="0" distR="0" simplePos="0" relativeHeight="487469568" behindDoc="1" locked="0" layoutInCell="1" allowOverlap="1">
              <wp:simplePos x="0" y="0"/>
              <wp:positionH relativeFrom="page">
                <wp:posOffset>1174800</wp:posOffset>
              </wp:positionH>
              <wp:positionV relativeFrom="page">
                <wp:posOffset>9444410</wp:posOffset>
              </wp:positionV>
              <wp:extent cx="47117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203835"/>
                      </a:xfrm>
                      <a:prstGeom prst="rect">
                        <a:avLst/>
                      </a:prstGeom>
                    </wps:spPr>
                    <wps:txbx>
                      <w:txbxContent>
                        <w:p w:rsidR="00975573" w:rsidRDefault="00366F27">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sidR="00C046A1">
                            <w:rPr>
                              <w:noProof/>
                              <w:sz w:val="28"/>
                            </w:rPr>
                            <w:t>6</w:t>
                          </w:r>
                          <w:r>
                            <w:rPr>
                              <w:sz w:val="28"/>
                            </w:rPr>
                            <w:fldChar w:fldCharType="end"/>
                          </w:r>
                          <w:r>
                            <w:rPr>
                              <w:sz w:val="28"/>
                            </w:rPr>
                            <w:t xml:space="preserve"> </w:t>
                          </w:r>
                          <w:r>
                            <w:rPr>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92.5pt;margin-top:743.65pt;width:37.1pt;height:16.0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" filled="f" stroked="f">
              <v:path arrowok="t"/>
              <v:textbox inset="0,0,0,0">
                <w:txbxContent>
                  <w:p w:rsidR="00975573" w:rsidRDefault="00366F27">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sidR="00C046A1">
                      <w:rPr>
                        <w:noProof/>
                        <w:sz w:val="28"/>
                      </w:rPr>
                      <w:t>6</w:t>
                    </w:r>
                    <w:r>
                      <w:rPr>
                        <w:sz w:val="28"/>
                      </w:rPr>
                      <w:fldChar w:fldCharType="end"/>
                    </w:r>
                    <w:r>
                      <w:rPr>
                        <w:sz w:val="28"/>
                      </w:rPr>
                      <w:t xml:space="preserve"> </w:t>
                    </w:r>
                    <w:r>
                      <w:rPr>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73" w:rsidRDefault="00366F27">
    <w:pPr>
      <w:pStyle w:val="a3"/>
      <w:spacing w:line="14" w:lineRule="auto"/>
      <w:rPr>
        <w:sz w:val="20"/>
      </w:rPr>
    </w:pPr>
    <w:r>
      <w:rPr>
        <w:noProof/>
      </w:rPr>
      <mc:AlternateContent>
        <mc:Choice Requires="wps">
          <w:drawing>
            <wp:anchor distT="0" distB="0" distL="0" distR="0" simplePos="0" relativeHeight="487469056" behindDoc="1" locked="0" layoutInCell="1" allowOverlap="1">
              <wp:simplePos x="0" y="0"/>
              <wp:positionH relativeFrom="page">
                <wp:posOffset>5912358</wp:posOffset>
              </wp:positionH>
              <wp:positionV relativeFrom="page">
                <wp:posOffset>9444410</wp:posOffset>
              </wp:positionV>
              <wp:extent cx="474345" cy="203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 cy="203835"/>
                      </a:xfrm>
                      <a:prstGeom prst="rect">
                        <a:avLst/>
                      </a:prstGeom>
                    </wps:spPr>
                    <wps:txbx>
                      <w:txbxContent>
                        <w:p w:rsidR="00975573" w:rsidRDefault="00366F27">
                          <w:pPr>
                            <w:spacing w:line="321" w:lineRule="exact"/>
                            <w:ind w:left="20"/>
                            <w:rPr>
                              <w:sz w:val="28"/>
                            </w:rPr>
                          </w:pPr>
                          <w:r>
                            <w:rPr>
                              <w:sz w:val="28"/>
                            </w:rPr>
                            <w:t>-</w:t>
                          </w:r>
                          <w:r>
                            <w:rPr>
                              <w:spacing w:val="2"/>
                              <w:sz w:val="28"/>
                            </w:rPr>
                            <w:t xml:space="preserve"> </w:t>
                          </w:r>
                          <w:r>
                            <w:rPr>
                              <w:sz w:val="28"/>
                            </w:rPr>
                            <w:fldChar w:fldCharType="begin"/>
                          </w:r>
                          <w:r>
                            <w:rPr>
                              <w:sz w:val="28"/>
                            </w:rPr>
                            <w:instrText xml:space="preserve"> PAGE </w:instrText>
                          </w:r>
                          <w:r>
                            <w:rPr>
                              <w:sz w:val="28"/>
                            </w:rPr>
                            <w:fldChar w:fldCharType="separate"/>
                          </w:r>
                          <w:r w:rsidR="00842092">
                            <w:rPr>
                              <w:noProof/>
                              <w:sz w:val="28"/>
                            </w:rPr>
                            <w:t>1</w:t>
                          </w:r>
                          <w:r>
                            <w:rPr>
                              <w:sz w:val="28"/>
                            </w:rPr>
                            <w:fldChar w:fldCharType="end"/>
                          </w:r>
                          <w:r>
                            <w:rPr>
                              <w:spacing w:val="2"/>
                              <w:sz w:val="28"/>
                            </w:rPr>
                            <w:t xml:space="preserve"> </w:t>
                          </w:r>
                          <w:r>
                            <w:rPr>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465.55pt;margin-top:743.65pt;width:37.35pt;height:16.05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" filled="f" stroked="f">
              <v:path arrowok="t"/>
              <v:textbox inset="0,0,0,0">
                <w:txbxContent>
                  <w:p w:rsidR="00975573" w:rsidRDefault="00366F27">
                    <w:pPr>
                      <w:spacing w:line="321" w:lineRule="exact"/>
                      <w:ind w:left="20"/>
                      <w:rPr>
                        <w:sz w:val="28"/>
                      </w:rPr>
                    </w:pPr>
                    <w:r>
                      <w:rPr>
                        <w:sz w:val="28"/>
                      </w:rPr>
                      <w:t>-</w:t>
                    </w:r>
                    <w:r>
                      <w:rPr>
                        <w:spacing w:val="2"/>
                        <w:sz w:val="28"/>
                      </w:rPr>
                      <w:t xml:space="preserve"> </w:t>
                    </w:r>
                    <w:r>
                      <w:rPr>
                        <w:sz w:val="28"/>
                      </w:rPr>
                      <w:fldChar w:fldCharType="begin"/>
                    </w:r>
                    <w:r>
                      <w:rPr>
                        <w:sz w:val="28"/>
                      </w:rPr>
                      <w:instrText xml:space="preserve"> PAGE </w:instrText>
                    </w:r>
                    <w:r>
                      <w:rPr>
                        <w:sz w:val="28"/>
                      </w:rPr>
                      <w:fldChar w:fldCharType="separate"/>
                    </w:r>
                    <w:r w:rsidR="00842092">
                      <w:rPr>
                        <w:noProof/>
                        <w:sz w:val="28"/>
                      </w:rPr>
                      <w:t>1</w:t>
                    </w:r>
                    <w:r>
                      <w:rPr>
                        <w:sz w:val="28"/>
                      </w:rPr>
                      <w:fldChar w:fldCharType="end"/>
                    </w:r>
                    <w:r>
                      <w:rPr>
                        <w:spacing w:val="2"/>
                        <w:sz w:val="28"/>
                      </w:rPr>
                      <w:t xml:space="preserve"> </w:t>
                    </w:r>
                    <w:r>
                      <w:rPr>
                        <w:spacing w:val="-10"/>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73" w:rsidRDefault="0097557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92" w:rsidRDefault="00842092">
      <w:r>
        <w:separator/>
      </w:r>
    </w:p>
  </w:footnote>
  <w:footnote w:type="continuationSeparator" w:id="0">
    <w:p w:rsidR="00842092" w:rsidRDefault="0084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1AD"/>
    <w:multiLevelType w:val="hybridMultilevel"/>
    <w:tmpl w:val="61FECE28"/>
    <w:lvl w:ilvl="0" w:tplc="5A387A1E">
      <w:start w:val="1"/>
      <w:numFmt w:val="decimal"/>
      <w:lvlText w:val="%1."/>
      <w:lvlJc w:val="left"/>
      <w:pPr>
        <w:ind w:left="1071" w:hanging="322"/>
        <w:jc w:val="left"/>
      </w:pPr>
      <w:rPr>
        <w:rFonts w:ascii="宋体" w:eastAsia="宋体" w:hAnsi="宋体" w:cs="宋体" w:hint="default"/>
        <w:b w:val="0"/>
        <w:bCs w:val="0"/>
        <w:i w:val="0"/>
        <w:iCs w:val="0"/>
        <w:spacing w:val="-2"/>
        <w:w w:val="99"/>
        <w:sz w:val="30"/>
        <w:szCs w:val="30"/>
        <w:lang w:val="en-US" w:eastAsia="zh-CN" w:bidi="ar-SA"/>
      </w:rPr>
    </w:lvl>
    <w:lvl w:ilvl="1" w:tplc="2D100ED8">
      <w:numFmt w:val="bullet"/>
      <w:lvlText w:val="•"/>
      <w:lvlJc w:val="left"/>
      <w:pPr>
        <w:ind w:left="1882" w:hanging="322"/>
      </w:pPr>
      <w:rPr>
        <w:rFonts w:hint="default"/>
        <w:lang w:val="en-US" w:eastAsia="zh-CN" w:bidi="ar-SA"/>
      </w:rPr>
    </w:lvl>
    <w:lvl w:ilvl="2" w:tplc="C5D4D2C8">
      <w:numFmt w:val="bullet"/>
      <w:lvlText w:val="•"/>
      <w:lvlJc w:val="left"/>
      <w:pPr>
        <w:ind w:left="2685" w:hanging="322"/>
      </w:pPr>
      <w:rPr>
        <w:rFonts w:hint="default"/>
        <w:lang w:val="en-US" w:eastAsia="zh-CN" w:bidi="ar-SA"/>
      </w:rPr>
    </w:lvl>
    <w:lvl w:ilvl="3" w:tplc="D1041C6E">
      <w:numFmt w:val="bullet"/>
      <w:lvlText w:val="•"/>
      <w:lvlJc w:val="left"/>
      <w:pPr>
        <w:ind w:left="3487" w:hanging="322"/>
      </w:pPr>
      <w:rPr>
        <w:rFonts w:hint="default"/>
        <w:lang w:val="en-US" w:eastAsia="zh-CN" w:bidi="ar-SA"/>
      </w:rPr>
    </w:lvl>
    <w:lvl w:ilvl="4" w:tplc="1884F9D0">
      <w:numFmt w:val="bullet"/>
      <w:lvlText w:val="•"/>
      <w:lvlJc w:val="left"/>
      <w:pPr>
        <w:ind w:left="4290" w:hanging="322"/>
      </w:pPr>
      <w:rPr>
        <w:rFonts w:hint="default"/>
        <w:lang w:val="en-US" w:eastAsia="zh-CN" w:bidi="ar-SA"/>
      </w:rPr>
    </w:lvl>
    <w:lvl w:ilvl="5" w:tplc="6206E9B6">
      <w:numFmt w:val="bullet"/>
      <w:lvlText w:val="•"/>
      <w:lvlJc w:val="left"/>
      <w:pPr>
        <w:ind w:left="5093" w:hanging="322"/>
      </w:pPr>
      <w:rPr>
        <w:rFonts w:hint="default"/>
        <w:lang w:val="en-US" w:eastAsia="zh-CN" w:bidi="ar-SA"/>
      </w:rPr>
    </w:lvl>
    <w:lvl w:ilvl="6" w:tplc="9650112E">
      <w:numFmt w:val="bullet"/>
      <w:lvlText w:val="•"/>
      <w:lvlJc w:val="left"/>
      <w:pPr>
        <w:ind w:left="5895" w:hanging="322"/>
      </w:pPr>
      <w:rPr>
        <w:rFonts w:hint="default"/>
        <w:lang w:val="en-US" w:eastAsia="zh-CN" w:bidi="ar-SA"/>
      </w:rPr>
    </w:lvl>
    <w:lvl w:ilvl="7" w:tplc="637CE91A">
      <w:numFmt w:val="bullet"/>
      <w:lvlText w:val="•"/>
      <w:lvlJc w:val="left"/>
      <w:pPr>
        <w:ind w:left="6698" w:hanging="322"/>
      </w:pPr>
      <w:rPr>
        <w:rFonts w:hint="default"/>
        <w:lang w:val="en-US" w:eastAsia="zh-CN" w:bidi="ar-SA"/>
      </w:rPr>
    </w:lvl>
    <w:lvl w:ilvl="8" w:tplc="513C0446">
      <w:numFmt w:val="bullet"/>
      <w:lvlText w:val="•"/>
      <w:lvlJc w:val="left"/>
      <w:pPr>
        <w:ind w:left="7501" w:hanging="322"/>
      </w:pPr>
      <w:rPr>
        <w:rFonts w:hint="default"/>
        <w:lang w:val="en-US" w:eastAsia="zh-CN" w:bidi="ar-SA"/>
      </w:rPr>
    </w:lvl>
  </w:abstractNum>
  <w:abstractNum w:abstractNumId="1" w15:restartNumberingAfterBreak="0">
    <w:nsid w:val="1F331B41"/>
    <w:multiLevelType w:val="hybridMultilevel"/>
    <w:tmpl w:val="7182F670"/>
    <w:lvl w:ilvl="0" w:tplc="E2BCDC62">
      <w:start w:val="1"/>
      <w:numFmt w:val="decimal"/>
      <w:lvlText w:val="（%1）"/>
      <w:lvlJc w:val="left"/>
      <w:pPr>
        <w:ind w:left="109" w:hanging="803"/>
        <w:jc w:val="left"/>
      </w:pPr>
      <w:rPr>
        <w:rFonts w:ascii="宋体" w:eastAsia="宋体" w:hAnsi="宋体" w:cs="宋体" w:hint="default"/>
        <w:b w:val="0"/>
        <w:bCs w:val="0"/>
        <w:i w:val="0"/>
        <w:iCs w:val="0"/>
        <w:spacing w:val="-37"/>
        <w:w w:val="99"/>
        <w:sz w:val="30"/>
        <w:szCs w:val="30"/>
        <w:lang w:val="en-US" w:eastAsia="zh-CN" w:bidi="ar-SA"/>
      </w:rPr>
    </w:lvl>
    <w:lvl w:ilvl="1" w:tplc="4F6E9B40">
      <w:numFmt w:val="bullet"/>
      <w:lvlText w:val="•"/>
      <w:lvlJc w:val="left"/>
      <w:pPr>
        <w:ind w:left="1000" w:hanging="803"/>
      </w:pPr>
      <w:rPr>
        <w:rFonts w:hint="default"/>
        <w:lang w:val="en-US" w:eastAsia="zh-CN" w:bidi="ar-SA"/>
      </w:rPr>
    </w:lvl>
    <w:lvl w:ilvl="2" w:tplc="65586146">
      <w:numFmt w:val="bullet"/>
      <w:lvlText w:val="•"/>
      <w:lvlJc w:val="left"/>
      <w:pPr>
        <w:ind w:left="1901" w:hanging="803"/>
      </w:pPr>
      <w:rPr>
        <w:rFonts w:hint="default"/>
        <w:lang w:val="en-US" w:eastAsia="zh-CN" w:bidi="ar-SA"/>
      </w:rPr>
    </w:lvl>
    <w:lvl w:ilvl="3" w:tplc="447CA342">
      <w:numFmt w:val="bullet"/>
      <w:lvlText w:val="•"/>
      <w:lvlJc w:val="left"/>
      <w:pPr>
        <w:ind w:left="2801" w:hanging="803"/>
      </w:pPr>
      <w:rPr>
        <w:rFonts w:hint="default"/>
        <w:lang w:val="en-US" w:eastAsia="zh-CN" w:bidi="ar-SA"/>
      </w:rPr>
    </w:lvl>
    <w:lvl w:ilvl="4" w:tplc="A7C0FC36">
      <w:numFmt w:val="bullet"/>
      <w:lvlText w:val="•"/>
      <w:lvlJc w:val="left"/>
      <w:pPr>
        <w:ind w:left="3702" w:hanging="803"/>
      </w:pPr>
      <w:rPr>
        <w:rFonts w:hint="default"/>
        <w:lang w:val="en-US" w:eastAsia="zh-CN" w:bidi="ar-SA"/>
      </w:rPr>
    </w:lvl>
    <w:lvl w:ilvl="5" w:tplc="301267A2">
      <w:numFmt w:val="bullet"/>
      <w:lvlText w:val="•"/>
      <w:lvlJc w:val="left"/>
      <w:pPr>
        <w:ind w:left="4603" w:hanging="803"/>
      </w:pPr>
      <w:rPr>
        <w:rFonts w:hint="default"/>
        <w:lang w:val="en-US" w:eastAsia="zh-CN" w:bidi="ar-SA"/>
      </w:rPr>
    </w:lvl>
    <w:lvl w:ilvl="6" w:tplc="45E01700">
      <w:numFmt w:val="bullet"/>
      <w:lvlText w:val="•"/>
      <w:lvlJc w:val="left"/>
      <w:pPr>
        <w:ind w:left="5503" w:hanging="803"/>
      </w:pPr>
      <w:rPr>
        <w:rFonts w:hint="default"/>
        <w:lang w:val="en-US" w:eastAsia="zh-CN" w:bidi="ar-SA"/>
      </w:rPr>
    </w:lvl>
    <w:lvl w:ilvl="7" w:tplc="B0FC36C0">
      <w:numFmt w:val="bullet"/>
      <w:lvlText w:val="•"/>
      <w:lvlJc w:val="left"/>
      <w:pPr>
        <w:ind w:left="6404" w:hanging="803"/>
      </w:pPr>
      <w:rPr>
        <w:rFonts w:hint="default"/>
        <w:lang w:val="en-US" w:eastAsia="zh-CN" w:bidi="ar-SA"/>
      </w:rPr>
    </w:lvl>
    <w:lvl w:ilvl="8" w:tplc="E3FE118C">
      <w:numFmt w:val="bullet"/>
      <w:lvlText w:val="•"/>
      <w:lvlJc w:val="left"/>
      <w:pPr>
        <w:ind w:left="7305" w:hanging="803"/>
      </w:pPr>
      <w:rPr>
        <w:rFonts w:hint="default"/>
        <w:lang w:val="en-US" w:eastAsia="zh-CN" w:bidi="ar-SA"/>
      </w:rPr>
    </w:lvl>
  </w:abstractNum>
  <w:abstractNum w:abstractNumId="2" w15:restartNumberingAfterBreak="0">
    <w:nsid w:val="20010401"/>
    <w:multiLevelType w:val="hybridMultilevel"/>
    <w:tmpl w:val="9BCA23B0"/>
    <w:lvl w:ilvl="0" w:tplc="638EB358">
      <w:start w:val="1"/>
      <w:numFmt w:val="decimal"/>
      <w:lvlText w:val="%1."/>
      <w:lvlJc w:val="left"/>
      <w:pPr>
        <w:ind w:left="1071" w:hanging="322"/>
        <w:jc w:val="left"/>
      </w:pPr>
      <w:rPr>
        <w:rFonts w:ascii="宋体" w:eastAsia="宋体" w:hAnsi="宋体" w:cs="宋体" w:hint="default"/>
        <w:b w:val="0"/>
        <w:bCs w:val="0"/>
        <w:i w:val="0"/>
        <w:iCs w:val="0"/>
        <w:spacing w:val="-2"/>
        <w:w w:val="99"/>
        <w:sz w:val="30"/>
        <w:szCs w:val="30"/>
        <w:lang w:val="en-US" w:eastAsia="zh-CN" w:bidi="ar-SA"/>
      </w:rPr>
    </w:lvl>
    <w:lvl w:ilvl="1" w:tplc="C420860C">
      <w:numFmt w:val="bullet"/>
      <w:lvlText w:val="•"/>
      <w:lvlJc w:val="left"/>
      <w:pPr>
        <w:ind w:left="1882" w:hanging="322"/>
      </w:pPr>
      <w:rPr>
        <w:rFonts w:hint="default"/>
        <w:lang w:val="en-US" w:eastAsia="zh-CN" w:bidi="ar-SA"/>
      </w:rPr>
    </w:lvl>
    <w:lvl w:ilvl="2" w:tplc="00423F46">
      <w:numFmt w:val="bullet"/>
      <w:lvlText w:val="•"/>
      <w:lvlJc w:val="left"/>
      <w:pPr>
        <w:ind w:left="2685" w:hanging="322"/>
      </w:pPr>
      <w:rPr>
        <w:rFonts w:hint="default"/>
        <w:lang w:val="en-US" w:eastAsia="zh-CN" w:bidi="ar-SA"/>
      </w:rPr>
    </w:lvl>
    <w:lvl w:ilvl="3" w:tplc="F3581B40">
      <w:numFmt w:val="bullet"/>
      <w:lvlText w:val="•"/>
      <w:lvlJc w:val="left"/>
      <w:pPr>
        <w:ind w:left="3487" w:hanging="322"/>
      </w:pPr>
      <w:rPr>
        <w:rFonts w:hint="default"/>
        <w:lang w:val="en-US" w:eastAsia="zh-CN" w:bidi="ar-SA"/>
      </w:rPr>
    </w:lvl>
    <w:lvl w:ilvl="4" w:tplc="DECA9700">
      <w:numFmt w:val="bullet"/>
      <w:lvlText w:val="•"/>
      <w:lvlJc w:val="left"/>
      <w:pPr>
        <w:ind w:left="4290" w:hanging="322"/>
      </w:pPr>
      <w:rPr>
        <w:rFonts w:hint="default"/>
        <w:lang w:val="en-US" w:eastAsia="zh-CN" w:bidi="ar-SA"/>
      </w:rPr>
    </w:lvl>
    <w:lvl w:ilvl="5" w:tplc="65E0BE46">
      <w:numFmt w:val="bullet"/>
      <w:lvlText w:val="•"/>
      <w:lvlJc w:val="left"/>
      <w:pPr>
        <w:ind w:left="5093" w:hanging="322"/>
      </w:pPr>
      <w:rPr>
        <w:rFonts w:hint="default"/>
        <w:lang w:val="en-US" w:eastAsia="zh-CN" w:bidi="ar-SA"/>
      </w:rPr>
    </w:lvl>
    <w:lvl w:ilvl="6" w:tplc="F468D912">
      <w:numFmt w:val="bullet"/>
      <w:lvlText w:val="•"/>
      <w:lvlJc w:val="left"/>
      <w:pPr>
        <w:ind w:left="5895" w:hanging="322"/>
      </w:pPr>
      <w:rPr>
        <w:rFonts w:hint="default"/>
        <w:lang w:val="en-US" w:eastAsia="zh-CN" w:bidi="ar-SA"/>
      </w:rPr>
    </w:lvl>
    <w:lvl w:ilvl="7" w:tplc="28BAB2FE">
      <w:numFmt w:val="bullet"/>
      <w:lvlText w:val="•"/>
      <w:lvlJc w:val="left"/>
      <w:pPr>
        <w:ind w:left="6698" w:hanging="322"/>
      </w:pPr>
      <w:rPr>
        <w:rFonts w:hint="default"/>
        <w:lang w:val="en-US" w:eastAsia="zh-CN" w:bidi="ar-SA"/>
      </w:rPr>
    </w:lvl>
    <w:lvl w:ilvl="8" w:tplc="36A0E492">
      <w:numFmt w:val="bullet"/>
      <w:lvlText w:val="•"/>
      <w:lvlJc w:val="left"/>
      <w:pPr>
        <w:ind w:left="7501" w:hanging="322"/>
      </w:pPr>
      <w:rPr>
        <w:rFonts w:hint="default"/>
        <w:lang w:val="en-US" w:eastAsia="zh-CN" w:bidi="ar-SA"/>
      </w:rPr>
    </w:lvl>
  </w:abstractNum>
  <w:abstractNum w:abstractNumId="3" w15:restartNumberingAfterBreak="0">
    <w:nsid w:val="47DD38E3"/>
    <w:multiLevelType w:val="hybridMultilevel"/>
    <w:tmpl w:val="34B6B502"/>
    <w:lvl w:ilvl="0" w:tplc="BAFAA4FA">
      <w:start w:val="1"/>
      <w:numFmt w:val="decimal"/>
      <w:lvlText w:val="（%1）"/>
      <w:lvlJc w:val="left"/>
      <w:pPr>
        <w:ind w:left="1551" w:hanging="802"/>
        <w:jc w:val="left"/>
      </w:pPr>
      <w:rPr>
        <w:rFonts w:ascii="宋体" w:eastAsia="宋体" w:hAnsi="宋体" w:cs="宋体" w:hint="default"/>
        <w:b w:val="0"/>
        <w:bCs w:val="0"/>
        <w:i w:val="0"/>
        <w:iCs w:val="0"/>
        <w:spacing w:val="-2"/>
        <w:w w:val="99"/>
        <w:sz w:val="30"/>
        <w:szCs w:val="30"/>
        <w:lang w:val="en-US" w:eastAsia="zh-CN" w:bidi="ar-SA"/>
      </w:rPr>
    </w:lvl>
    <w:lvl w:ilvl="1" w:tplc="86EC7A52">
      <w:numFmt w:val="bullet"/>
      <w:lvlText w:val="•"/>
      <w:lvlJc w:val="left"/>
      <w:pPr>
        <w:ind w:left="2314" w:hanging="802"/>
      </w:pPr>
      <w:rPr>
        <w:rFonts w:hint="default"/>
        <w:lang w:val="en-US" w:eastAsia="zh-CN" w:bidi="ar-SA"/>
      </w:rPr>
    </w:lvl>
    <w:lvl w:ilvl="2" w:tplc="18CA4294">
      <w:numFmt w:val="bullet"/>
      <w:lvlText w:val="•"/>
      <w:lvlJc w:val="left"/>
      <w:pPr>
        <w:ind w:left="3069" w:hanging="802"/>
      </w:pPr>
      <w:rPr>
        <w:rFonts w:hint="default"/>
        <w:lang w:val="en-US" w:eastAsia="zh-CN" w:bidi="ar-SA"/>
      </w:rPr>
    </w:lvl>
    <w:lvl w:ilvl="3" w:tplc="B3763408">
      <w:numFmt w:val="bullet"/>
      <w:lvlText w:val="•"/>
      <w:lvlJc w:val="left"/>
      <w:pPr>
        <w:ind w:left="3823" w:hanging="802"/>
      </w:pPr>
      <w:rPr>
        <w:rFonts w:hint="default"/>
        <w:lang w:val="en-US" w:eastAsia="zh-CN" w:bidi="ar-SA"/>
      </w:rPr>
    </w:lvl>
    <w:lvl w:ilvl="4" w:tplc="98BA96D4">
      <w:numFmt w:val="bullet"/>
      <w:lvlText w:val="•"/>
      <w:lvlJc w:val="left"/>
      <w:pPr>
        <w:ind w:left="4578" w:hanging="802"/>
      </w:pPr>
      <w:rPr>
        <w:rFonts w:hint="default"/>
        <w:lang w:val="en-US" w:eastAsia="zh-CN" w:bidi="ar-SA"/>
      </w:rPr>
    </w:lvl>
    <w:lvl w:ilvl="5" w:tplc="E24052F4">
      <w:numFmt w:val="bullet"/>
      <w:lvlText w:val="•"/>
      <w:lvlJc w:val="left"/>
      <w:pPr>
        <w:ind w:left="5333" w:hanging="802"/>
      </w:pPr>
      <w:rPr>
        <w:rFonts w:hint="default"/>
        <w:lang w:val="en-US" w:eastAsia="zh-CN" w:bidi="ar-SA"/>
      </w:rPr>
    </w:lvl>
    <w:lvl w:ilvl="6" w:tplc="DB68A1DE">
      <w:numFmt w:val="bullet"/>
      <w:lvlText w:val="•"/>
      <w:lvlJc w:val="left"/>
      <w:pPr>
        <w:ind w:left="6087" w:hanging="802"/>
      </w:pPr>
      <w:rPr>
        <w:rFonts w:hint="default"/>
        <w:lang w:val="en-US" w:eastAsia="zh-CN" w:bidi="ar-SA"/>
      </w:rPr>
    </w:lvl>
    <w:lvl w:ilvl="7" w:tplc="2BD28110">
      <w:numFmt w:val="bullet"/>
      <w:lvlText w:val="•"/>
      <w:lvlJc w:val="left"/>
      <w:pPr>
        <w:ind w:left="6842" w:hanging="802"/>
      </w:pPr>
      <w:rPr>
        <w:rFonts w:hint="default"/>
        <w:lang w:val="en-US" w:eastAsia="zh-CN" w:bidi="ar-SA"/>
      </w:rPr>
    </w:lvl>
    <w:lvl w:ilvl="8" w:tplc="D4541960">
      <w:numFmt w:val="bullet"/>
      <w:lvlText w:val="•"/>
      <w:lvlJc w:val="left"/>
      <w:pPr>
        <w:ind w:left="7597" w:hanging="802"/>
      </w:pPr>
      <w:rPr>
        <w:rFonts w:hint="default"/>
        <w:lang w:val="en-US" w:eastAsia="zh-CN" w:bidi="ar-SA"/>
      </w:rPr>
    </w:lvl>
  </w:abstractNum>
  <w:abstractNum w:abstractNumId="4" w15:restartNumberingAfterBreak="0">
    <w:nsid w:val="52CC1E4A"/>
    <w:multiLevelType w:val="hybridMultilevel"/>
    <w:tmpl w:val="8E3E8574"/>
    <w:lvl w:ilvl="0" w:tplc="33C0CD0A">
      <w:start w:val="1"/>
      <w:numFmt w:val="decimal"/>
      <w:lvlText w:val="%1."/>
      <w:lvlJc w:val="left"/>
      <w:pPr>
        <w:ind w:left="109" w:hanging="324"/>
        <w:jc w:val="left"/>
      </w:pPr>
      <w:rPr>
        <w:rFonts w:ascii="宋体" w:eastAsia="宋体" w:hAnsi="宋体" w:cs="宋体" w:hint="default"/>
        <w:b w:val="0"/>
        <w:bCs w:val="0"/>
        <w:i w:val="0"/>
        <w:iCs w:val="0"/>
        <w:spacing w:val="1"/>
        <w:w w:val="98"/>
        <w:sz w:val="30"/>
        <w:szCs w:val="30"/>
        <w:lang w:val="en-US" w:eastAsia="zh-CN" w:bidi="ar-SA"/>
      </w:rPr>
    </w:lvl>
    <w:lvl w:ilvl="1" w:tplc="B51A3F68">
      <w:numFmt w:val="bullet"/>
      <w:lvlText w:val="•"/>
      <w:lvlJc w:val="left"/>
      <w:pPr>
        <w:ind w:left="1000" w:hanging="324"/>
      </w:pPr>
      <w:rPr>
        <w:rFonts w:hint="default"/>
        <w:lang w:val="en-US" w:eastAsia="zh-CN" w:bidi="ar-SA"/>
      </w:rPr>
    </w:lvl>
    <w:lvl w:ilvl="2" w:tplc="CB4CDD56">
      <w:numFmt w:val="bullet"/>
      <w:lvlText w:val="•"/>
      <w:lvlJc w:val="left"/>
      <w:pPr>
        <w:ind w:left="1901" w:hanging="324"/>
      </w:pPr>
      <w:rPr>
        <w:rFonts w:hint="default"/>
        <w:lang w:val="en-US" w:eastAsia="zh-CN" w:bidi="ar-SA"/>
      </w:rPr>
    </w:lvl>
    <w:lvl w:ilvl="3" w:tplc="C6CABE62">
      <w:numFmt w:val="bullet"/>
      <w:lvlText w:val="•"/>
      <w:lvlJc w:val="left"/>
      <w:pPr>
        <w:ind w:left="2801" w:hanging="324"/>
      </w:pPr>
      <w:rPr>
        <w:rFonts w:hint="default"/>
        <w:lang w:val="en-US" w:eastAsia="zh-CN" w:bidi="ar-SA"/>
      </w:rPr>
    </w:lvl>
    <w:lvl w:ilvl="4" w:tplc="5B6A5DFA">
      <w:numFmt w:val="bullet"/>
      <w:lvlText w:val="•"/>
      <w:lvlJc w:val="left"/>
      <w:pPr>
        <w:ind w:left="3702" w:hanging="324"/>
      </w:pPr>
      <w:rPr>
        <w:rFonts w:hint="default"/>
        <w:lang w:val="en-US" w:eastAsia="zh-CN" w:bidi="ar-SA"/>
      </w:rPr>
    </w:lvl>
    <w:lvl w:ilvl="5" w:tplc="C33A2B4A">
      <w:numFmt w:val="bullet"/>
      <w:lvlText w:val="•"/>
      <w:lvlJc w:val="left"/>
      <w:pPr>
        <w:ind w:left="4603" w:hanging="324"/>
      </w:pPr>
      <w:rPr>
        <w:rFonts w:hint="default"/>
        <w:lang w:val="en-US" w:eastAsia="zh-CN" w:bidi="ar-SA"/>
      </w:rPr>
    </w:lvl>
    <w:lvl w:ilvl="6" w:tplc="2A16FCCC">
      <w:numFmt w:val="bullet"/>
      <w:lvlText w:val="•"/>
      <w:lvlJc w:val="left"/>
      <w:pPr>
        <w:ind w:left="5503" w:hanging="324"/>
      </w:pPr>
      <w:rPr>
        <w:rFonts w:hint="default"/>
        <w:lang w:val="en-US" w:eastAsia="zh-CN" w:bidi="ar-SA"/>
      </w:rPr>
    </w:lvl>
    <w:lvl w:ilvl="7" w:tplc="C93C8242">
      <w:numFmt w:val="bullet"/>
      <w:lvlText w:val="•"/>
      <w:lvlJc w:val="left"/>
      <w:pPr>
        <w:ind w:left="6404" w:hanging="324"/>
      </w:pPr>
      <w:rPr>
        <w:rFonts w:hint="default"/>
        <w:lang w:val="en-US" w:eastAsia="zh-CN" w:bidi="ar-SA"/>
      </w:rPr>
    </w:lvl>
    <w:lvl w:ilvl="8" w:tplc="AC9454EE">
      <w:numFmt w:val="bullet"/>
      <w:lvlText w:val="•"/>
      <w:lvlJc w:val="left"/>
      <w:pPr>
        <w:ind w:left="7305" w:hanging="324"/>
      </w:pPr>
      <w:rPr>
        <w:rFonts w:hint="default"/>
        <w:lang w:val="en-US" w:eastAsia="zh-CN" w:bidi="ar-SA"/>
      </w:rPr>
    </w:lvl>
  </w:abstractNum>
  <w:abstractNum w:abstractNumId="5" w15:restartNumberingAfterBreak="0">
    <w:nsid w:val="64991D1E"/>
    <w:multiLevelType w:val="hybridMultilevel"/>
    <w:tmpl w:val="60482658"/>
    <w:lvl w:ilvl="0" w:tplc="88745B32">
      <w:start w:val="17"/>
      <w:numFmt w:val="decimal"/>
      <w:lvlText w:val="%1."/>
      <w:lvlJc w:val="left"/>
      <w:pPr>
        <w:ind w:left="109" w:hanging="648"/>
        <w:jc w:val="left"/>
      </w:pPr>
      <w:rPr>
        <w:rFonts w:ascii="宋体" w:eastAsia="宋体" w:hAnsi="宋体" w:cs="宋体" w:hint="default"/>
        <w:b w:val="0"/>
        <w:bCs w:val="0"/>
        <w:i w:val="0"/>
        <w:iCs w:val="0"/>
        <w:spacing w:val="1"/>
        <w:w w:val="99"/>
        <w:sz w:val="30"/>
        <w:szCs w:val="30"/>
        <w:lang w:val="en-US" w:eastAsia="zh-CN" w:bidi="ar-SA"/>
      </w:rPr>
    </w:lvl>
    <w:lvl w:ilvl="1" w:tplc="F0A0E118">
      <w:numFmt w:val="bullet"/>
      <w:lvlText w:val="•"/>
      <w:lvlJc w:val="left"/>
      <w:pPr>
        <w:ind w:left="1000" w:hanging="648"/>
      </w:pPr>
      <w:rPr>
        <w:rFonts w:hint="default"/>
        <w:lang w:val="en-US" w:eastAsia="zh-CN" w:bidi="ar-SA"/>
      </w:rPr>
    </w:lvl>
    <w:lvl w:ilvl="2" w:tplc="18980436">
      <w:numFmt w:val="bullet"/>
      <w:lvlText w:val="•"/>
      <w:lvlJc w:val="left"/>
      <w:pPr>
        <w:ind w:left="1901" w:hanging="648"/>
      </w:pPr>
      <w:rPr>
        <w:rFonts w:hint="default"/>
        <w:lang w:val="en-US" w:eastAsia="zh-CN" w:bidi="ar-SA"/>
      </w:rPr>
    </w:lvl>
    <w:lvl w:ilvl="3" w:tplc="CB9845A2">
      <w:numFmt w:val="bullet"/>
      <w:lvlText w:val="•"/>
      <w:lvlJc w:val="left"/>
      <w:pPr>
        <w:ind w:left="2801" w:hanging="648"/>
      </w:pPr>
      <w:rPr>
        <w:rFonts w:hint="default"/>
        <w:lang w:val="en-US" w:eastAsia="zh-CN" w:bidi="ar-SA"/>
      </w:rPr>
    </w:lvl>
    <w:lvl w:ilvl="4" w:tplc="D9F640A0">
      <w:numFmt w:val="bullet"/>
      <w:lvlText w:val="•"/>
      <w:lvlJc w:val="left"/>
      <w:pPr>
        <w:ind w:left="3702" w:hanging="648"/>
      </w:pPr>
      <w:rPr>
        <w:rFonts w:hint="default"/>
        <w:lang w:val="en-US" w:eastAsia="zh-CN" w:bidi="ar-SA"/>
      </w:rPr>
    </w:lvl>
    <w:lvl w:ilvl="5" w:tplc="B6E619B6">
      <w:numFmt w:val="bullet"/>
      <w:lvlText w:val="•"/>
      <w:lvlJc w:val="left"/>
      <w:pPr>
        <w:ind w:left="4603" w:hanging="648"/>
      </w:pPr>
      <w:rPr>
        <w:rFonts w:hint="default"/>
        <w:lang w:val="en-US" w:eastAsia="zh-CN" w:bidi="ar-SA"/>
      </w:rPr>
    </w:lvl>
    <w:lvl w:ilvl="6" w:tplc="B7D4BF00">
      <w:numFmt w:val="bullet"/>
      <w:lvlText w:val="•"/>
      <w:lvlJc w:val="left"/>
      <w:pPr>
        <w:ind w:left="5503" w:hanging="648"/>
      </w:pPr>
      <w:rPr>
        <w:rFonts w:hint="default"/>
        <w:lang w:val="en-US" w:eastAsia="zh-CN" w:bidi="ar-SA"/>
      </w:rPr>
    </w:lvl>
    <w:lvl w:ilvl="7" w:tplc="DAA47E56">
      <w:numFmt w:val="bullet"/>
      <w:lvlText w:val="•"/>
      <w:lvlJc w:val="left"/>
      <w:pPr>
        <w:ind w:left="6404" w:hanging="648"/>
      </w:pPr>
      <w:rPr>
        <w:rFonts w:hint="default"/>
        <w:lang w:val="en-US" w:eastAsia="zh-CN" w:bidi="ar-SA"/>
      </w:rPr>
    </w:lvl>
    <w:lvl w:ilvl="8" w:tplc="1CA2E764">
      <w:numFmt w:val="bullet"/>
      <w:lvlText w:val="•"/>
      <w:lvlJc w:val="left"/>
      <w:pPr>
        <w:ind w:left="7305" w:hanging="648"/>
      </w:pPr>
      <w:rPr>
        <w:rFonts w:hint="default"/>
        <w:lang w:val="en-US" w:eastAsia="zh-CN" w:bidi="ar-SA"/>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useFELayout/>
    <w:compatSetting w:name="compatibilityMode" w:uri="http://schemas.microsoft.com/office/word" w:val="14"/>
  </w:compat>
  <w:rsids>
    <w:rsidRoot w:val="00975573"/>
    <w:rsid w:val="00105FE7"/>
    <w:rsid w:val="00366F27"/>
    <w:rsid w:val="00842092"/>
    <w:rsid w:val="00975573"/>
    <w:rsid w:val="00C0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F9368-8E85-4449-916B-05FBA3D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
    <w:qFormat/>
    <w:pPr>
      <w:spacing w:before="13"/>
      <w:ind w:left="294" w:right="449"/>
      <w:jc w:val="center"/>
    </w:pPr>
    <w:rPr>
      <w:sz w:val="90"/>
      <w:szCs w:val="90"/>
    </w:rPr>
  </w:style>
  <w:style w:type="paragraph" w:styleId="a5">
    <w:name w:val="List Paragraph"/>
    <w:basedOn w:val="a"/>
    <w:uiPriority w:val="1"/>
    <w:qFormat/>
    <w:pPr>
      <w:ind w:left="109" w:firstLine="6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中共首都经济贸易大学委员会文件</dc:title>
  <dc:creator>系统管理员</dc:creator>
  <cp:lastModifiedBy>webuser</cp:lastModifiedBy>
  <cp:revision>4</cp:revision>
  <dcterms:created xsi:type="dcterms:W3CDTF">2024-03-01T05:18:00Z</dcterms:created>
  <dcterms:modified xsi:type="dcterms:W3CDTF">2024-03-01T05:20:00Z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2024-03-01T00:00:00Z</vt:filetime>
  </property>
  <property fmtid="{D5CDD505-2E9C-101B-9397-08002B2CF9AE}" pid="5" name="Producer">
    <vt:lpwstr>Microsoft® Word 2016</vt:lpwstr>
  </property>
</Properties>
</file>