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53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附件1</w:t>
      </w:r>
    </w:p>
    <w:p w14:paraId="13758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20</w:t>
      </w:r>
      <w:r>
        <w:rPr>
          <w:rFonts w:hint="eastAsia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26</w:t>
      </w: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年度北京市高校思想政治教育及</w:t>
      </w:r>
    </w:p>
    <w:p w14:paraId="292A1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大中小学思想政治教育一体化研究</w:t>
      </w:r>
    </w:p>
    <w:p w14:paraId="27968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课</w:t>
      </w:r>
      <w:bookmarkStart w:id="0" w:name="_GoBack"/>
      <w:bookmarkEnd w:id="0"/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pacing w:val="0"/>
          <w:w w:val="100"/>
          <w:sz w:val="44"/>
          <w:szCs w:val="44"/>
          <w:u w:val="none"/>
          <w:lang w:val="en-US" w:eastAsia="zh-CN"/>
        </w:rPr>
        <w:t>题指南</w:t>
      </w:r>
    </w:p>
    <w:p w14:paraId="2CC91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b w:val="0"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</w:pPr>
    </w:p>
    <w:p w14:paraId="46AF7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一、理论研究方向</w:t>
      </w:r>
    </w:p>
    <w:p w14:paraId="66333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（一）战略、重大课题（北京市社科基金项目）</w:t>
      </w:r>
    </w:p>
    <w:p w14:paraId="115DE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习近平总书记考察北京重要讲话精神融入大中小学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思想政治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教育一体化实践路径研究</w:t>
      </w:r>
    </w:p>
    <w:p w14:paraId="50F30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高质量实施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新时代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立德树人工程的实践路径研究</w:t>
      </w:r>
    </w:p>
    <w:p w14:paraId="36F30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常态化、精准化感知学生思想动态的工作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机制建设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研究</w:t>
      </w:r>
    </w:p>
    <w:p w14:paraId="59B99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立足首都“四个中心”城市战略定位上好“大思政课”的路径和机制研究</w:t>
      </w:r>
    </w:p>
    <w:p w14:paraId="01562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推动新时代伟大变革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常态化纳入实践育人资源的体制机制研究</w:t>
      </w:r>
    </w:p>
    <w:p w14:paraId="41BD8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6.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人工智能赋能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大中小学思想政治教育一体化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的实践路径研究</w:t>
      </w:r>
    </w:p>
    <w:p w14:paraId="53CF2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7.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“教联体”视域下校家社协同育人体系的实践路径与机制研究</w:t>
      </w:r>
    </w:p>
    <w:p w14:paraId="03DC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8.数智时代思政课学情精准诊断与个性化学习路径研究</w:t>
      </w:r>
    </w:p>
    <w:p w14:paraId="26D1F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9.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新时代高校思政课教师与辅导员协同育人机制研究</w:t>
      </w:r>
    </w:p>
    <w:p w14:paraId="3304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10.一体推进教育科技人才发展背景下“大思政课”建设研究</w:t>
      </w:r>
    </w:p>
    <w:p w14:paraId="20B0D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11.习近平总书记分领域思想融入北京高校实践育人路径研究</w:t>
      </w:r>
    </w:p>
    <w:p w14:paraId="5690C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12.人工智能时代高校师生网络行为特点和引导思路研究</w:t>
      </w:r>
    </w:p>
    <w:p w14:paraId="4CFB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13.当下意识形态传播的新趋势、新特点及应对方法研究</w:t>
      </w:r>
    </w:p>
    <w:p w14:paraId="6C782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14.北京市学校思政工作高质量建设的机制创新与育人成效研究</w:t>
      </w:r>
    </w:p>
    <w:p w14:paraId="151A0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15.统筹育人资源推动思政教育均衡发展的体制机制研究</w:t>
      </w:r>
    </w:p>
    <w:p w14:paraId="72B7C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16.党的创新理论融入日常思政教育的路径研究</w:t>
      </w:r>
      <w:r>
        <w:rPr>
          <w:rFonts w:hint="default" w:ascii="Times New Roman Regular" w:hAnsi="Times New Roman Regular" w:eastAsia="楷体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（包括国家安全观、铸牢中华民族共同体意识、健康中国、廉洁教育等）</w:t>
      </w:r>
    </w:p>
    <w:p w14:paraId="2B927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17.以教育家精神为引领加强辅导员队伍专业化和规范化建设研究</w:t>
      </w:r>
    </w:p>
    <w:p w14:paraId="73313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请申请人在上述17个主题内选题，可对题目进行微调。</w:t>
      </w:r>
    </w:p>
    <w:p w14:paraId="3638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（二）重点、一般、辅导员专项课题</w:t>
      </w:r>
    </w:p>
    <w:p w14:paraId="7555E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可从上述17个主题中选择一个中观、微观角度进行选题，自拟题目研究。自拟课题名称的表述应科学、严谨、规范、简明，避免引起歧义或争议。研究内容的问题性、学理性、实证性、针对性强，提倡多学科交叉研究。</w:t>
      </w:r>
    </w:p>
    <w:p w14:paraId="63A90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其中，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改革创新试验区专项课题仅限围绕以下五个方面开展研究（具体题目自拟）：1.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  <w:t>激活高校育人内生动力，建立长效联动机制，常态化赋能基础教育提质的路径研究；2.依托现有国家思政教材体系，理顺学段授课逻辑，破解教学内容重叠、梯度失衡、衔接断层痛点的对策研究；3.破除跨学段教研壁垒，搭建常态化共研平台，构建制度化师资共育机制的实践研究；4.盘活首都“四个中心”独有的文化、红色、科创、生态资源，推动社会实践资源精准匹配各学段教学需求的路径研究；5.搭建科学闭环的评价体系，用好考核指挥棒，以刚性考评促进育人实效提质的路径研究。</w:t>
      </w:r>
    </w:p>
    <w:p w14:paraId="4A327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北京高校关心下一代工作专项课题仅限</w:t>
      </w:r>
      <w:r>
        <w:rPr>
          <w:rFonts w:hint="default" w:ascii="Times New Roman Regular" w:hAnsi="Times New Roman Regular" w:eastAsia="仿宋_GB2312" w:cs="Times New Roman Regular"/>
          <w:b w:val="0"/>
          <w:bCs w:val="0"/>
          <w:color w:val="auto"/>
          <w:spacing w:val="0"/>
          <w:w w:val="100"/>
          <w:sz w:val="32"/>
          <w:szCs w:val="32"/>
          <w:u w:val="none"/>
          <w:lang w:val="en-US" w:eastAsia="zh-CN"/>
        </w:rPr>
        <w:t>围绕“北京高校关心下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一代工作赋能学校思政教育的推进机制与实践路径”开展研究，可自拟题目，从理论和实践层面进行充分论证。</w:t>
      </w:r>
    </w:p>
    <w:p w14:paraId="5CBD2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 Regular" w:hAnsi="Times New Roman Regular" w:eastAsia="楷体_GB2312" w:cs="Times New Roman Regular"/>
          <w:b/>
          <w:bCs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（三）青年教师专项课题</w:t>
      </w:r>
    </w:p>
    <w:p w14:paraId="6BD4B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kern w:val="0"/>
          <w:sz w:val="32"/>
          <w:szCs w:val="32"/>
          <w:highlight w:val="none"/>
          <w:u w:val="none"/>
          <w:lang w:val="en-US" w:eastAsia="zh-CN"/>
        </w:rPr>
        <w:t>在高校思政课最新版统编教材中任选至少5个章节进行研究。</w:t>
      </w:r>
    </w:p>
    <w:p w14:paraId="7B7F150A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黑体" w:cs="Times New Roman Regular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pacing w:val="0"/>
          <w:w w:val="100"/>
          <w:sz w:val="32"/>
          <w:szCs w:val="32"/>
          <w:highlight w:val="none"/>
          <w:u w:val="none"/>
          <w:lang w:val="en-US" w:eastAsia="zh-CN"/>
        </w:rPr>
        <w:t>二、应用对策方向（一般课题）</w:t>
      </w:r>
    </w:p>
    <w:p w14:paraId="02A8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高校二级院系压实教师思政与师德师风建设主体责任实践研究</w:t>
      </w:r>
    </w:p>
    <w:p w14:paraId="3B9FF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成果要求：①形成二级院系责任清单与工作指引；②汇编典型实践案例。</w:t>
      </w:r>
    </w:p>
    <w:p w14:paraId="6A62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2.高校教师师德失范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行为预防与风险防控机制研究</w:t>
      </w:r>
    </w:p>
    <w:p w14:paraId="6D23F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成果要求：①编制师德风险点排查手册；②形成日常监督与警示教育方案。</w:t>
      </w:r>
    </w:p>
    <w:p w14:paraId="3EB4D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3.全民阅读视域下北京高校读书品牌建设及其育人功能研究</w:t>
      </w:r>
    </w:p>
    <w:p w14:paraId="4D6D0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  <w:t>要求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：①梳理北京高校具有代表性的校园读书品牌，汇编形成典型案例集；②分析高校读书品牌现状及其在育人功能发挥方面存在的问题不足；③提出进一步加强高校读书品牌建设、发挥高校读书品牌育人功能的对策建议。</w:t>
      </w:r>
    </w:p>
    <w:p w14:paraId="550B7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4.推动思政课堂与社会课堂有效融合的机制研究</w:t>
      </w:r>
    </w:p>
    <w:p w14:paraId="144A2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成果要求：①撰写北京市学校思政课实践教学基地作用发挥情况的调研报告；②研制学校思政课实践教学基地管理办法。</w:t>
      </w:r>
    </w:p>
    <w:p w14:paraId="1ADED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5.法律视角下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高校学生心理危机事件的校方责任界定与应对机制研究</w:t>
      </w:r>
    </w:p>
    <w:p w14:paraId="341FA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成果要求：①结合相关法律法规（《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eastAsia="zh-CN"/>
        </w:rPr>
        <w:t>中华人民共和国教育法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》《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eastAsia="zh-CN"/>
        </w:rPr>
        <w:t>中华人民共和国未成年人保护法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》等），明确高校在学生心理危机事件中的法定责任、责任边界。②梳理当前高校学生心理危机事件中校方责任履行的现状、存在的短板，分析典型案例，形成案例分析报告，提炼共性问题及风险点。③构建法律框架下高校学生心理危机事件的校方应对机制（预警、干预、处置、善后），提出针对性的责任落实举措。</w:t>
      </w:r>
    </w:p>
    <w:p w14:paraId="5E2663E8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6.近三年全国高校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舆情事件汇编及应对策略与应用研究</w:t>
      </w:r>
    </w:p>
    <w:p w14:paraId="74535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系统收集近三年来全国高校典型舆情事件（涵盖意识形态、学生管理、校园安全等领域），标注典型案例细节及处置要点。②分析高校舆情事件的传播规律、爆发诱因、演化路径及处置难点，提炼不同类型舆情事件的共性应对逻辑，形成针对性的应对策略体系。</w:t>
      </w:r>
    </w:p>
    <w:p w14:paraId="5B222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7.新时代实践育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人大课堂建设模式研究</w:t>
      </w:r>
    </w:p>
    <w:p w14:paraId="6E8BE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成果要求：①形成工作案例集。②形成实践育人大课堂建设标准。</w:t>
      </w:r>
    </w:p>
    <w:p w14:paraId="07925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8.首都高校教师思想动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态调研与思想政治引领对策研究</w:t>
      </w:r>
    </w:p>
    <w:p w14:paraId="006EB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 Regular" w:hAnsi="Times New Roman Regular" w:eastAsia="楷体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成果要求：①首都高校教师思想动态报告2篇（春季、秋季学期）；②开展教师思想政治引领对策建议。</w:t>
      </w:r>
    </w:p>
    <w:p w14:paraId="6BC14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  <w:lang w:val="en-US" w:eastAsia="zh-CN"/>
        </w:rPr>
        <w:t>9.北京市大中小</w:t>
      </w: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pacing w:val="0"/>
          <w:w w:val="100"/>
          <w:sz w:val="32"/>
          <w:szCs w:val="32"/>
          <w:u w:val="none"/>
        </w:rPr>
        <w:t>学思想政治教育一体化区域示范创新联合体建设机制与路径研究</w:t>
      </w:r>
    </w:p>
    <w:p w14:paraId="6EB5A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</w:rPr>
        <w:t>成果要求：①《点面协同：从试验区到联合体的北京路径——大中小学思想政治教育一体化示范创新联合体典型案例汇编》；②《大中小学思想政治教育一体化育人的北京探索——示范创新联合体经验总结与行动参考》</w:t>
      </w:r>
      <w:r>
        <w:rPr>
          <w:rFonts w:hint="default" w:ascii="Times New Roman Regular" w:hAnsi="Times New Roman Regular" w:eastAsia="仿宋_GB2312" w:cs="Times New Roman Regular"/>
          <w:color w:val="auto"/>
          <w:spacing w:val="0"/>
          <w:w w:val="100"/>
          <w:sz w:val="32"/>
          <w:szCs w:val="32"/>
          <w:u w:val="none"/>
          <w:lang w:eastAsia="zh-CN"/>
        </w:rPr>
        <w:t>。</w:t>
      </w:r>
    </w:p>
    <w:p w14:paraId="192A30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2A129C-4E99-4126-B649-31C5920FCC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E441EC4-2EFD-4ADF-8096-CAFD1365A40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3" w:fontKey="{009F0786-5769-41AD-BE30-FE9E8210C6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52B3DCA-42EF-431F-9738-76FA76D94684}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  <w:embedRegular r:id="rId5" w:fontKey="{07ED04BA-37A0-4543-A312-68EFB90B22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AAC04A9B-2E7D-4C63-B845-E2823F6E0F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9B3D35"/>
    <w:rsid w:val="6834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uppressAutoHyphens/>
      <w:bidi w:val="0"/>
      <w:spacing w:before="260" w:after="260" w:line="416" w:lineRule="auto"/>
      <w:jc w:val="both"/>
      <w:textAlignment w:val="baseline"/>
    </w:pPr>
    <w:rPr>
      <w:rFonts w:ascii="Cambria" w:hAnsi="Cambria" w:eastAsia="宋体" w:cs="Times New Roman"/>
      <w:b/>
      <w:bCs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1981</Words>
  <Characters>2028</Characters>
  <Lines>0</Lines>
  <Paragraphs>0</Paragraphs>
  <TotalTime>0</TotalTime>
  <ScaleCrop>false</ScaleCrop>
  <LinksUpToDate>false</LinksUpToDate>
  <CharactersWithSpaces>2028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2026-07-27T06:06:00Z</dcterms:created>
  <dc:creator>l1387</dc:creator>
  <cp:lastModifiedBy>111</cp:lastModifiedBy>
  <dcterms:modified xsi:type="dcterms:W3CDTF">2026-07-27T06:09:15Z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eyJoZGlkIjoiOTI5YTE5NTk0MzVhODcxZjdlZWJlNDk4MTNjYTdiZGUiLCJ1c2VySWQiOiIyMzY1MzM2OTYifQ==</vt:lpwstr>
  </property>
  <property fmtid="{D5CDD505-2E9C-101B-9397-08002B2CF9AE}" pid="4" name="ICV">
    <vt:lpwstr>17A769CDDA254156B412C811F746005D_12</vt:lpwstr>
  </property>
</Properties>
</file>