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A54E2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68236435">
      <w:pPr>
        <w:spacing w:before="0" w:after="160"/>
        <w:jc w:val="center"/>
        <w:rPr>
          <w:rFonts w:hint="eastAsia" w:ascii="黑体" w:hAnsi="黑体" w:eastAsia="黑体"/>
          <w:color w:val="auto"/>
          <w:sz w:val="52"/>
          <w:szCs w:val="52"/>
        </w:rPr>
      </w:pPr>
      <w:r>
        <w:rPr>
          <w:rFonts w:hint="eastAsia" w:ascii="黑体" w:hAnsi="黑体" w:eastAsia="黑体"/>
          <w:color w:val="auto"/>
          <w:sz w:val="52"/>
          <w:szCs w:val="52"/>
        </w:rPr>
        <w:t>首都经济贸易大学</w:t>
      </w:r>
    </w:p>
    <w:p w14:paraId="0C1ECAC9">
      <w:pPr>
        <w:spacing w:before="0" w:after="160"/>
        <w:jc w:val="center"/>
        <w:rPr>
          <w:rFonts w:hint="eastAsia" w:ascii="黑体" w:hAnsi="黑体" w:eastAsia="黑体"/>
          <w:color w:val="auto"/>
          <w:sz w:val="52"/>
          <w:szCs w:val="52"/>
        </w:rPr>
      </w:pPr>
      <w:r>
        <w:rPr>
          <w:rFonts w:hint="eastAsia" w:ascii="黑体" w:hAnsi="黑体" w:eastAsia="黑体"/>
          <w:color w:val="auto"/>
          <w:sz w:val="52"/>
          <w:szCs w:val="52"/>
        </w:rPr>
        <w:t>专业建设基金项目</w:t>
      </w:r>
    </w:p>
    <w:p w14:paraId="53D86026">
      <w:pPr>
        <w:spacing w:before="0" w:after="300"/>
        <w:jc w:val="center"/>
        <w:rPr>
          <w:rFonts w:hint="eastAsia" w:ascii="黑体" w:hAnsi="黑体" w:eastAsia="黑体"/>
          <w:color w:val="auto"/>
          <w:sz w:val="52"/>
          <w:szCs w:val="52"/>
        </w:rPr>
      </w:pPr>
      <w:r>
        <w:rPr>
          <w:rFonts w:hint="eastAsia" w:ascii="黑体" w:hAnsi="黑体" w:eastAsia="黑体"/>
          <w:color w:val="auto"/>
          <w:sz w:val="52"/>
          <w:szCs w:val="52"/>
        </w:rPr>
        <w:t>申　报　书</w:t>
      </w:r>
      <w:bookmarkStart w:id="0" w:name="_GoBack"/>
      <w:bookmarkEnd w:id="0"/>
    </w:p>
    <w:p w14:paraId="50464D4D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76413883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tbl>
      <w:tblPr>
        <w:tblStyle w:val="33"/>
        <w:tblW w:w="95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100"/>
        <w:gridCol w:w="7483"/>
      </w:tblGrid>
      <w:tr w14:paraId="4C49E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00" w:type="dxa"/>
            <w:vAlign w:val="center"/>
          </w:tcPr>
          <w:p w14:paraId="2FB19373">
            <w:pPr>
              <w:spacing w:line="40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7483" w:type="dxa"/>
            <w:vAlign w:val="center"/>
          </w:tcPr>
          <w:p w14:paraId="5B61E3D5">
            <w:pPr>
              <w:jc w:val="center"/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</w:pPr>
          </w:p>
        </w:tc>
      </w:tr>
      <w:tr w14:paraId="34079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00" w:type="dxa"/>
            <w:vAlign w:val="center"/>
          </w:tcPr>
          <w:p w14:paraId="762106B7">
            <w:pPr>
              <w:spacing w:line="40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申报学科</w:t>
            </w:r>
            <w:r>
              <w:rPr>
                <w:rFonts w:hint="eastAsia" w:ascii="黑体" w:hAnsi="黑体" w:eastAsia="黑体"/>
                <w:color w:val="auto"/>
                <w:sz w:val="28"/>
                <w:szCs w:val="28"/>
                <w:lang w:val="en-US" w:eastAsia="zh-CN"/>
              </w:rPr>
              <w:t>群</w:t>
            </w:r>
          </w:p>
        </w:tc>
        <w:tc>
          <w:tcPr>
            <w:tcW w:w="7483" w:type="dxa"/>
            <w:vAlign w:val="center"/>
          </w:tcPr>
          <w:p w14:paraId="3925F9E7">
            <w:pPr>
              <w:jc w:val="center"/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  <w:t>经济学科群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  <w:t>管理学科群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  <w:t>理工与交叉学科群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  <w:t>文法学科群</w:t>
            </w:r>
          </w:p>
        </w:tc>
      </w:tr>
      <w:tr w14:paraId="67B90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00" w:type="dxa"/>
            <w:vAlign w:val="center"/>
          </w:tcPr>
          <w:p w14:paraId="2E8223E9">
            <w:pPr>
              <w:spacing w:line="40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项目负责人</w:t>
            </w:r>
          </w:p>
        </w:tc>
        <w:tc>
          <w:tcPr>
            <w:tcW w:w="7483" w:type="dxa"/>
            <w:vAlign w:val="center"/>
          </w:tcPr>
          <w:p w14:paraId="370749D0">
            <w:pPr>
              <w:jc w:val="center"/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</w:pPr>
          </w:p>
        </w:tc>
      </w:tr>
      <w:tr w14:paraId="64A04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00" w:type="dxa"/>
            <w:vAlign w:val="center"/>
          </w:tcPr>
          <w:p w14:paraId="5007D134">
            <w:pPr>
              <w:spacing w:line="40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所在单位</w:t>
            </w:r>
          </w:p>
        </w:tc>
        <w:tc>
          <w:tcPr>
            <w:tcW w:w="7483" w:type="dxa"/>
            <w:vAlign w:val="center"/>
          </w:tcPr>
          <w:p w14:paraId="36425751">
            <w:pPr>
              <w:jc w:val="center"/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</w:pPr>
          </w:p>
        </w:tc>
      </w:tr>
      <w:tr w14:paraId="25167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00" w:type="dxa"/>
            <w:vAlign w:val="center"/>
          </w:tcPr>
          <w:p w14:paraId="1310D94C">
            <w:pPr>
              <w:spacing w:line="40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申报日期</w:t>
            </w:r>
          </w:p>
        </w:tc>
        <w:tc>
          <w:tcPr>
            <w:tcW w:w="7483" w:type="dxa"/>
            <w:vAlign w:val="center"/>
          </w:tcPr>
          <w:p w14:paraId="3CCEA294">
            <w:pPr>
              <w:jc w:val="center"/>
              <w:rPr>
                <w:rFonts w:hint="eastAsia" w:ascii="仿宋_GB2312" w:hAnsi="仿宋_GB2312" w:eastAsia="仿宋_GB2312"/>
                <w:color w:val="auto"/>
                <w:sz w:val="28"/>
                <w:szCs w:val="28"/>
              </w:rPr>
            </w:pPr>
          </w:p>
        </w:tc>
      </w:tr>
    </w:tbl>
    <w:p w14:paraId="61E5EC19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49AA390E">
      <w:pPr>
        <w:jc w:val="center"/>
        <w:rPr>
          <w:rFonts w:hint="eastAsia" w:ascii="黑体" w:hAnsi="黑体" w:eastAsia="黑体"/>
          <w:color w:val="auto"/>
          <w:sz w:val="28"/>
          <w:szCs w:val="28"/>
        </w:rPr>
      </w:pPr>
    </w:p>
    <w:p w14:paraId="086903DE">
      <w:pPr>
        <w:jc w:val="center"/>
        <w:rPr>
          <w:rFonts w:hint="eastAsia" w:ascii="黑体" w:hAnsi="黑体" w:eastAsia="黑体"/>
          <w:color w:val="auto"/>
          <w:sz w:val="28"/>
          <w:szCs w:val="28"/>
        </w:rPr>
      </w:pPr>
    </w:p>
    <w:p w14:paraId="3EC01D0A">
      <w:pPr>
        <w:jc w:val="center"/>
        <w:rPr>
          <w:rFonts w:hint="eastAsia"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首都经济贸易大学教务处　制</w:t>
      </w:r>
    </w:p>
    <w:p w14:paraId="5C752F03">
      <w:pPr>
        <w:rPr>
          <w:color w:val="auto"/>
        </w:rPr>
      </w:pPr>
      <w:r>
        <w:rPr>
          <w:color w:val="auto"/>
        </w:rPr>
        <w:br w:type="page"/>
      </w:r>
    </w:p>
    <w:p w14:paraId="63F6B87A">
      <w:pPr>
        <w:spacing w:before="0" w:after="240"/>
        <w:jc w:val="center"/>
        <w:rPr>
          <w:rFonts w:hint="eastAsia" w:ascii="黑体" w:hAnsi="黑体" w:eastAsia="黑体"/>
          <w:color w:val="auto"/>
          <w:sz w:val="36"/>
          <w:szCs w:val="36"/>
        </w:rPr>
      </w:pPr>
      <w:r>
        <w:rPr>
          <w:rFonts w:hint="eastAsia" w:ascii="黑体" w:hAnsi="黑体" w:eastAsia="黑体"/>
          <w:color w:val="auto"/>
          <w:sz w:val="36"/>
          <w:szCs w:val="36"/>
        </w:rPr>
        <w:t>填　表　说　明</w:t>
      </w:r>
    </w:p>
    <w:p w14:paraId="0C779E64">
      <w:pPr>
        <w:spacing w:before="0" w:after="120" w:line="360" w:lineRule="exact"/>
        <w:jc w:val="both"/>
        <w:rPr>
          <w:rFonts w:hint="eastAsia" w:ascii="仿宋_GB2312" w:hAnsi="仿宋_GB2312" w:eastAsia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/>
          <w:color w:val="auto"/>
          <w:sz w:val="24"/>
          <w:szCs w:val="24"/>
        </w:rPr>
        <w:t>本申报书依据《首都经济贸易大学关于开展专业建设基金项目申报工作的通知》关于申报书设计要求编写，主要包括以下栏目：</w:t>
      </w: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610"/>
        <w:gridCol w:w="6973"/>
      </w:tblGrid>
      <w:tr w14:paraId="46282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610" w:type="dxa"/>
            <w:vAlign w:val="center"/>
          </w:tcPr>
          <w:p w14:paraId="60C47AC4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栏目</w:t>
            </w:r>
          </w:p>
        </w:tc>
        <w:tc>
          <w:tcPr>
            <w:tcW w:w="6973" w:type="dxa"/>
            <w:vAlign w:val="center"/>
          </w:tcPr>
          <w:p w14:paraId="706B951E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主要内容（填写说明）</w:t>
            </w:r>
          </w:p>
        </w:tc>
      </w:tr>
      <w:tr w14:paraId="761E0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610" w:type="dxa"/>
            <w:vAlign w:val="center"/>
          </w:tcPr>
          <w:p w14:paraId="2F5FCDE3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封面</w:t>
            </w:r>
          </w:p>
        </w:tc>
        <w:tc>
          <w:tcPr>
            <w:tcW w:w="6973" w:type="dxa"/>
            <w:vAlign w:val="center"/>
          </w:tcPr>
          <w:p w14:paraId="44E15BAE">
            <w:pPr>
              <w:spacing w:line="340" w:lineRule="exact"/>
              <w:jc w:val="both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项目名称、申报学科群、项目负责人、所在单位、申报日期等</w:t>
            </w:r>
          </w:p>
        </w:tc>
      </w:tr>
      <w:tr w14:paraId="1C9C3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610" w:type="dxa"/>
            <w:vAlign w:val="center"/>
          </w:tcPr>
          <w:p w14:paraId="4061F1A3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项目基本信息</w:t>
            </w:r>
          </w:p>
        </w:tc>
        <w:tc>
          <w:tcPr>
            <w:tcW w:w="6973" w:type="dxa"/>
            <w:vAlign w:val="center"/>
          </w:tcPr>
          <w:p w14:paraId="0ABE52E5">
            <w:pPr>
              <w:spacing w:line="340" w:lineRule="exact"/>
              <w:jc w:val="both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项目名称、项目负责人、所在单位、联系方式、项目组主要成员等</w:t>
            </w:r>
          </w:p>
        </w:tc>
      </w:tr>
      <w:tr w14:paraId="10210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610" w:type="dxa"/>
            <w:vAlign w:val="center"/>
          </w:tcPr>
          <w:p w14:paraId="0546FA7F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政策法规依据</w:t>
            </w:r>
          </w:p>
        </w:tc>
        <w:tc>
          <w:tcPr>
            <w:tcW w:w="6973" w:type="dxa"/>
            <w:vAlign w:val="center"/>
          </w:tcPr>
          <w:p w14:paraId="26D114F7">
            <w:pPr>
              <w:spacing w:line="340" w:lineRule="exact"/>
              <w:jc w:val="both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国家战略与政策依据、教育部专业目录及教学标准依据、首都发展与地方政策依据、学校规划与制度依据</w:t>
            </w:r>
          </w:p>
        </w:tc>
      </w:tr>
      <w:tr w14:paraId="0D8BC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610" w:type="dxa"/>
            <w:vAlign w:val="center"/>
          </w:tcPr>
          <w:p w14:paraId="03CE0818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国内外</w:t>
            </w:r>
            <w:r>
              <w:rPr>
                <w:rFonts w:hint="eastAsia" w:ascii="黑体" w:hAnsi="黑体" w:eastAsia="黑体"/>
                <w:color w:val="auto"/>
                <w:sz w:val="21"/>
                <w:szCs w:val="21"/>
                <w:lang w:val="en-US" w:eastAsia="zh-CN"/>
              </w:rPr>
              <w:t>学科</w:t>
            </w: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专业现状述评</w:t>
            </w:r>
          </w:p>
        </w:tc>
        <w:tc>
          <w:tcPr>
            <w:tcW w:w="6973" w:type="dxa"/>
            <w:vAlign w:val="center"/>
          </w:tcPr>
          <w:p w14:paraId="5A0C15F9">
            <w:pPr>
              <w:spacing w:line="340" w:lineRule="exact"/>
              <w:jc w:val="both"/>
              <w:rPr>
                <w:rFonts w:hint="default" w:ascii="仿宋_GB2312" w:hAns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国外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  <w:lang w:val="en-US" w:eastAsia="zh-CN"/>
              </w:rPr>
              <w:t>学科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专业建设现状、国内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  <w:lang w:val="en-US" w:eastAsia="zh-CN"/>
              </w:rPr>
              <w:t>学科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专业建设现状、存在的主要问题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  <w:lang w:val="en-US" w:eastAsia="zh-CN"/>
              </w:rPr>
              <w:t>该学科专业就业主要方向</w:t>
            </w:r>
          </w:p>
        </w:tc>
      </w:tr>
      <w:tr w14:paraId="44A84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610" w:type="dxa"/>
            <w:vAlign w:val="center"/>
          </w:tcPr>
          <w:p w14:paraId="368C445E">
            <w:pPr>
              <w:spacing w:line="340" w:lineRule="exact"/>
              <w:jc w:val="center"/>
              <w:rPr>
                <w:rFonts w:hint="default" w:ascii="黑体" w:hAnsi="黑体" w:eastAsia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  <w:lang w:val="en-US" w:eastAsia="zh-CN"/>
              </w:rPr>
              <w:t>研究思路、研究框架及进度安排</w:t>
            </w:r>
          </w:p>
        </w:tc>
        <w:tc>
          <w:tcPr>
            <w:tcW w:w="6973" w:type="dxa"/>
            <w:vAlign w:val="center"/>
          </w:tcPr>
          <w:p w14:paraId="2C188E54">
            <w:pPr>
              <w:spacing w:line="340" w:lineRule="exact"/>
              <w:jc w:val="both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采用的研究方法与技术路线、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  <w:lang w:val="en-US" w:eastAsia="zh-CN"/>
              </w:rPr>
              <w:t>新专业建设、专业焕新、学科专业数智化建设的主要思路、与学科前沿的匹配度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进度安排（本部分不低于全文内容的二分之一）</w:t>
            </w:r>
          </w:p>
        </w:tc>
      </w:tr>
      <w:tr w14:paraId="10AB4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610" w:type="dxa"/>
            <w:vAlign w:val="center"/>
          </w:tcPr>
          <w:p w14:paraId="1D359A6D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预期成果与应用价值</w:t>
            </w:r>
          </w:p>
        </w:tc>
        <w:tc>
          <w:tcPr>
            <w:tcW w:w="6973" w:type="dxa"/>
            <w:vAlign w:val="center"/>
          </w:tcPr>
          <w:p w14:paraId="6AB401C2">
            <w:pPr>
              <w:spacing w:line="340" w:lineRule="exact"/>
              <w:jc w:val="both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主要成果形式、预期成果形式与数量、使用去向与预期效益</w:t>
            </w:r>
          </w:p>
        </w:tc>
      </w:tr>
      <w:tr w14:paraId="5E306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610" w:type="dxa"/>
            <w:vAlign w:val="center"/>
          </w:tcPr>
          <w:p w14:paraId="58EC3A38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专业基础与条件保障</w:t>
            </w:r>
          </w:p>
        </w:tc>
        <w:tc>
          <w:tcPr>
            <w:tcW w:w="6973" w:type="dxa"/>
            <w:vAlign w:val="center"/>
          </w:tcPr>
          <w:p w14:paraId="703324C0">
            <w:pPr>
              <w:spacing w:line="340" w:lineRule="exact"/>
              <w:jc w:val="both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专业建设基础、师资与团队条件、所在单位保障条件</w:t>
            </w:r>
          </w:p>
        </w:tc>
      </w:tr>
      <w:tr w14:paraId="61FC94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610" w:type="dxa"/>
            <w:vAlign w:val="center"/>
          </w:tcPr>
          <w:p w14:paraId="644CBA77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6973" w:type="dxa"/>
            <w:vAlign w:val="center"/>
          </w:tcPr>
          <w:p w14:paraId="5DAD6DE8">
            <w:pPr>
              <w:spacing w:line="340" w:lineRule="exact"/>
              <w:jc w:val="both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5万元经费的用途细目</w:t>
            </w:r>
          </w:p>
        </w:tc>
      </w:tr>
    </w:tbl>
    <w:p w14:paraId="06037B9E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5818A059">
      <w:pPr>
        <w:spacing w:line="300" w:lineRule="exact"/>
        <w:jc w:val="both"/>
        <w:rPr>
          <w:rFonts w:hint="eastAsia" w:ascii="楷体_GB2312" w:hAnsi="楷体_GB2312" w:eastAsia="楷体_GB2312"/>
          <w:color w:val="auto"/>
          <w:sz w:val="18"/>
          <w:szCs w:val="18"/>
        </w:rPr>
      </w:pPr>
      <w:r>
        <w:rPr>
          <w:rFonts w:hint="eastAsia" w:ascii="楷体_GB2312" w:hAnsi="楷体_GB2312" w:eastAsia="楷体_GB2312"/>
          <w:color w:val="auto"/>
          <w:sz w:val="18"/>
          <w:szCs w:val="18"/>
        </w:rPr>
        <w:t>注：1. 本申报书所列栏目均应逐项填写，无相应内容的填“无”；2. 正文各栏目所填内容一律用仿宋_GB2312小四号、行距固定值1.5倍；3. 涉及经费的一律以万元为单位，保留两位小数；4. 专业名称及代码严格遵循教育部颁布的《普通高等学校本科专业目录（2026年）》。</w:t>
      </w:r>
    </w:p>
    <w:p w14:paraId="193A641E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1700"/>
        <w:gridCol w:w="3091"/>
        <w:gridCol w:w="1700"/>
        <w:gridCol w:w="3092"/>
      </w:tblGrid>
      <w:tr w14:paraId="6DAF5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83" w:type="dxa"/>
            <w:gridSpan w:val="4"/>
            <w:vAlign w:val="center"/>
          </w:tcPr>
          <w:p w14:paraId="44704FA8">
            <w:pPr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一、项目基本信息</w:t>
            </w:r>
          </w:p>
        </w:tc>
      </w:tr>
      <w:tr w14:paraId="71C53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0" w:type="dxa"/>
            <w:vAlign w:val="center"/>
          </w:tcPr>
          <w:p w14:paraId="4544D91F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7883" w:type="dxa"/>
            <w:gridSpan w:val="3"/>
            <w:vAlign w:val="center"/>
          </w:tcPr>
          <w:p w14:paraId="32B21975">
            <w:pPr>
              <w:spacing w:line="400" w:lineRule="exact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</w:p>
        </w:tc>
      </w:tr>
      <w:tr w14:paraId="5DA58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700" w:type="dxa"/>
            <w:vAlign w:val="center"/>
          </w:tcPr>
          <w:p w14:paraId="7EB3B9F2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项目负责人</w:t>
            </w:r>
          </w:p>
        </w:tc>
        <w:tc>
          <w:tcPr>
            <w:tcW w:w="3091" w:type="dxa"/>
            <w:vAlign w:val="center"/>
          </w:tcPr>
          <w:p w14:paraId="34953DE6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118248A4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专业技术职务</w:t>
            </w:r>
          </w:p>
        </w:tc>
        <w:tc>
          <w:tcPr>
            <w:tcW w:w="3092" w:type="dxa"/>
            <w:vAlign w:val="center"/>
          </w:tcPr>
          <w:p w14:paraId="0E1A0F98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</w:p>
        </w:tc>
      </w:tr>
      <w:tr w14:paraId="2FF3F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700" w:type="dxa"/>
            <w:vAlign w:val="center"/>
          </w:tcPr>
          <w:p w14:paraId="60BDFD28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3091" w:type="dxa"/>
            <w:vAlign w:val="center"/>
          </w:tcPr>
          <w:p w14:paraId="2C937782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0A7D3B1A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092" w:type="dxa"/>
            <w:vAlign w:val="center"/>
          </w:tcPr>
          <w:p w14:paraId="2EE10AEE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</w:p>
        </w:tc>
      </w:tr>
      <w:tr w14:paraId="29572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700" w:type="dxa"/>
            <w:vAlign w:val="center"/>
          </w:tcPr>
          <w:p w14:paraId="11E81255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3091" w:type="dxa"/>
            <w:vAlign w:val="center"/>
          </w:tcPr>
          <w:p w14:paraId="30F8D75E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26EF929C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研究周期</w:t>
            </w:r>
          </w:p>
        </w:tc>
        <w:tc>
          <w:tcPr>
            <w:tcW w:w="3092" w:type="dxa"/>
            <w:vAlign w:val="center"/>
          </w:tcPr>
          <w:p w14:paraId="21C83D1C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</w:p>
        </w:tc>
      </w:tr>
      <w:tr w14:paraId="58F73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700" w:type="dxa"/>
            <w:vAlign w:val="center"/>
          </w:tcPr>
          <w:p w14:paraId="77D1B205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经费预算</w:t>
            </w:r>
          </w:p>
        </w:tc>
        <w:tc>
          <w:tcPr>
            <w:tcW w:w="3091" w:type="dxa"/>
            <w:vAlign w:val="center"/>
          </w:tcPr>
          <w:p w14:paraId="4292F678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</w:rPr>
              <w:t>5.00万元</w:t>
            </w:r>
          </w:p>
        </w:tc>
        <w:tc>
          <w:tcPr>
            <w:tcW w:w="1700" w:type="dxa"/>
            <w:vAlign w:val="center"/>
          </w:tcPr>
          <w:p w14:paraId="58ABCB39">
            <w:pPr>
              <w:spacing w:line="34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经费来源</w:t>
            </w:r>
          </w:p>
        </w:tc>
        <w:tc>
          <w:tcPr>
            <w:tcW w:w="3092" w:type="dxa"/>
            <w:vAlign w:val="center"/>
          </w:tcPr>
          <w:p w14:paraId="2179EA79">
            <w:pPr>
              <w:spacing w:line="400" w:lineRule="exact"/>
              <w:jc w:val="center"/>
              <w:rPr>
                <w:rFonts w:hint="default" w:ascii="仿宋_GB2312" w:hAns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val="en-US" w:eastAsia="zh-CN"/>
              </w:rPr>
              <w:t>校内专项</w:t>
            </w:r>
          </w:p>
        </w:tc>
      </w:tr>
    </w:tbl>
    <w:p w14:paraId="199CD85D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1050"/>
        <w:gridCol w:w="700"/>
        <w:gridCol w:w="1400"/>
        <w:gridCol w:w="1580"/>
        <w:gridCol w:w="1180"/>
        <w:gridCol w:w="2250"/>
        <w:gridCol w:w="1423"/>
      </w:tblGrid>
      <w:tr w14:paraId="27E5B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83" w:type="dxa"/>
            <w:gridSpan w:val="7"/>
            <w:vAlign w:val="center"/>
          </w:tcPr>
          <w:p w14:paraId="632B25E7">
            <w:pPr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项目组主要成员</w:t>
            </w:r>
          </w:p>
        </w:tc>
      </w:tr>
      <w:tr w14:paraId="188D6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050" w:type="dxa"/>
            <w:vAlign w:val="center"/>
          </w:tcPr>
          <w:p w14:paraId="27DD5969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00" w:type="dxa"/>
            <w:vAlign w:val="center"/>
          </w:tcPr>
          <w:p w14:paraId="65965BFE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性别</w:t>
            </w:r>
          </w:p>
        </w:tc>
        <w:tc>
          <w:tcPr>
            <w:tcW w:w="1400" w:type="dxa"/>
            <w:vAlign w:val="center"/>
          </w:tcPr>
          <w:p w14:paraId="0906355A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出生年月</w:t>
            </w:r>
          </w:p>
        </w:tc>
        <w:tc>
          <w:tcPr>
            <w:tcW w:w="1580" w:type="dxa"/>
            <w:vAlign w:val="center"/>
          </w:tcPr>
          <w:p w14:paraId="42C597A7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专业技术职务</w:t>
            </w:r>
          </w:p>
        </w:tc>
        <w:tc>
          <w:tcPr>
            <w:tcW w:w="1180" w:type="dxa"/>
            <w:vAlign w:val="center"/>
          </w:tcPr>
          <w:p w14:paraId="10303D0D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学历/学位</w:t>
            </w:r>
          </w:p>
        </w:tc>
        <w:tc>
          <w:tcPr>
            <w:tcW w:w="2250" w:type="dxa"/>
            <w:vAlign w:val="center"/>
          </w:tcPr>
          <w:p w14:paraId="7E4C4468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所在单位</w:t>
            </w:r>
          </w:p>
        </w:tc>
        <w:tc>
          <w:tcPr>
            <w:tcW w:w="1423" w:type="dxa"/>
            <w:vAlign w:val="center"/>
          </w:tcPr>
          <w:p w14:paraId="04506CDF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项目分工</w:t>
            </w:r>
          </w:p>
        </w:tc>
      </w:tr>
      <w:tr w14:paraId="590B5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50" w:type="dxa"/>
            <w:vAlign w:val="center"/>
          </w:tcPr>
          <w:p w14:paraId="3C1994AB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2039A630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14:paraId="7D74D3E0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4368A585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7A2D6733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37E8540D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23" w:type="dxa"/>
            <w:vAlign w:val="center"/>
          </w:tcPr>
          <w:p w14:paraId="49CF7965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43D8B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50" w:type="dxa"/>
            <w:vAlign w:val="center"/>
          </w:tcPr>
          <w:p w14:paraId="2DAB7E42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05D17885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14:paraId="1D7D48C1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2ED1B7E2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4226B7C5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14C7EA80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23" w:type="dxa"/>
            <w:vAlign w:val="center"/>
          </w:tcPr>
          <w:p w14:paraId="3755D34E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49EDD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50" w:type="dxa"/>
            <w:vAlign w:val="center"/>
          </w:tcPr>
          <w:p w14:paraId="1ABC9127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342911D4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14:paraId="3325CC9A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5CCDE3DD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4EC5563C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5F9A49F4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23" w:type="dxa"/>
            <w:vAlign w:val="center"/>
          </w:tcPr>
          <w:p w14:paraId="76DAFBD1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43728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50" w:type="dxa"/>
            <w:vAlign w:val="center"/>
          </w:tcPr>
          <w:p w14:paraId="7EFC7808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132EFE3C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14:paraId="735F8EE2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11B9CF02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230A6916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1AE20D0B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23" w:type="dxa"/>
            <w:vAlign w:val="center"/>
          </w:tcPr>
          <w:p w14:paraId="03E6357D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18961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50" w:type="dxa"/>
            <w:vAlign w:val="center"/>
          </w:tcPr>
          <w:p w14:paraId="0FCD32AA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389EF491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14:paraId="48330A81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44F31A27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0785C5AC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2CB21E3C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23" w:type="dxa"/>
            <w:vAlign w:val="center"/>
          </w:tcPr>
          <w:p w14:paraId="042F9305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295D3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50" w:type="dxa"/>
            <w:vAlign w:val="center"/>
          </w:tcPr>
          <w:p w14:paraId="381643CB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7BD02C4F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14:paraId="10061995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2E2E58B6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22FEDBE7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250" w:type="dxa"/>
            <w:vAlign w:val="center"/>
          </w:tcPr>
          <w:p w14:paraId="2B7793CD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423" w:type="dxa"/>
            <w:vAlign w:val="center"/>
          </w:tcPr>
          <w:p w14:paraId="7D98CA84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</w:tbl>
    <w:p w14:paraId="1DF70C18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400"/>
        <w:gridCol w:w="7183"/>
      </w:tblGrid>
      <w:tr w14:paraId="67B18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83" w:type="dxa"/>
            <w:gridSpan w:val="2"/>
            <w:vAlign w:val="center"/>
          </w:tcPr>
          <w:p w14:paraId="5A2C1754">
            <w:pPr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二、政策法规依据</w:t>
            </w:r>
          </w:p>
        </w:tc>
      </w:tr>
      <w:tr w14:paraId="4434E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400" w:type="dxa"/>
            <w:vAlign w:val="center"/>
          </w:tcPr>
          <w:p w14:paraId="60F88B60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国家战略与政策依据</w:t>
            </w:r>
          </w:p>
        </w:tc>
        <w:tc>
          <w:tcPr>
            <w:tcW w:w="7183" w:type="dxa"/>
            <w:vAlign w:val="top"/>
          </w:tcPr>
          <w:p w14:paraId="54B10F57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〔填写说明〕说明本项目所依据的国家重大战略部署与政策文件，如《教育强国建设规划纲要》、国家中长期教育改革和发展规划纲要等。</w:t>
            </w:r>
          </w:p>
        </w:tc>
      </w:tr>
      <w:tr w14:paraId="4C987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2400" w:type="dxa"/>
            <w:vAlign w:val="center"/>
          </w:tcPr>
          <w:p w14:paraId="7B1F771D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教育部专业目录与教学标准依据</w:t>
            </w:r>
          </w:p>
        </w:tc>
        <w:tc>
          <w:tcPr>
            <w:tcW w:w="7183" w:type="dxa"/>
            <w:vAlign w:val="top"/>
          </w:tcPr>
          <w:p w14:paraId="1D0A5F81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〔填写说明〕说明所依据的《普通高等学校本科专业目录（2026年）》《普通高等学校本科专业类教学质量国家标准》等，并列明所涉专业名称及代码。</w:t>
            </w:r>
          </w:p>
        </w:tc>
      </w:tr>
      <w:tr w14:paraId="343AF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2400" w:type="dxa"/>
            <w:vAlign w:val="center"/>
          </w:tcPr>
          <w:p w14:paraId="7CCF58FB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首都发展与地方政策依据</w:t>
            </w:r>
          </w:p>
        </w:tc>
        <w:tc>
          <w:tcPr>
            <w:tcW w:w="7183" w:type="dxa"/>
            <w:vAlign w:val="top"/>
          </w:tcPr>
          <w:p w14:paraId="6E7944C3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〔填写说明〕说明北京市关于“四个中心”功能建设、京津冀协同发展及相关产业政策对相关专业建设提出的要求。</w:t>
            </w:r>
          </w:p>
        </w:tc>
      </w:tr>
      <w:tr w14:paraId="502B4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2400" w:type="dxa"/>
            <w:vAlign w:val="center"/>
          </w:tcPr>
          <w:p w14:paraId="45D8A65F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学校规划与制度依据</w:t>
            </w:r>
          </w:p>
        </w:tc>
        <w:tc>
          <w:tcPr>
            <w:tcW w:w="7183" w:type="dxa"/>
            <w:vAlign w:val="top"/>
          </w:tcPr>
          <w:p w14:paraId="5FBCB5DD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〔填写说明〕说明所依据的学校发展规划、学科专业建设与调整管理办法、人才培养方案修订要求等。</w:t>
            </w:r>
          </w:p>
        </w:tc>
      </w:tr>
    </w:tbl>
    <w:p w14:paraId="4E61BABF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400"/>
        <w:gridCol w:w="7183"/>
      </w:tblGrid>
      <w:tr w14:paraId="24418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83" w:type="dxa"/>
            <w:gridSpan w:val="2"/>
            <w:vAlign w:val="center"/>
          </w:tcPr>
          <w:p w14:paraId="26DBABED">
            <w:pPr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三、国内外专业现状述评</w:t>
            </w:r>
          </w:p>
        </w:tc>
      </w:tr>
      <w:tr w14:paraId="0C85F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2400" w:type="dxa"/>
            <w:vAlign w:val="center"/>
          </w:tcPr>
          <w:p w14:paraId="56D9AB11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国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学科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外专业建设现状</w:t>
            </w:r>
          </w:p>
        </w:tc>
        <w:tc>
          <w:tcPr>
            <w:tcW w:w="7183" w:type="dxa"/>
            <w:vAlign w:val="top"/>
          </w:tcPr>
          <w:p w14:paraId="63A20653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〔填写说明〕梳理国外相关学科专业的发展趋势、培养模式、课程体系与质量保障机制及其启示。</w:t>
            </w:r>
          </w:p>
        </w:tc>
      </w:tr>
      <w:tr w14:paraId="39EFB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2400" w:type="dxa"/>
            <w:vAlign w:val="center"/>
          </w:tcPr>
          <w:p w14:paraId="6AA2BA4E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国内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学科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专业建设现状</w:t>
            </w:r>
          </w:p>
        </w:tc>
        <w:tc>
          <w:tcPr>
            <w:tcW w:w="7183" w:type="dxa"/>
            <w:vAlign w:val="top"/>
          </w:tcPr>
          <w:p w14:paraId="202E8BD6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〔填写说明〕梳理国内同类专业的布局结构、建设成效、主要模式及代表性高校的做法。</w:t>
            </w:r>
          </w:p>
        </w:tc>
      </w:tr>
      <w:tr w14:paraId="3B38A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2400" w:type="dxa"/>
            <w:vAlign w:val="center"/>
          </w:tcPr>
          <w:p w14:paraId="6A808DE1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存在的主要问题</w:t>
            </w:r>
          </w:p>
        </w:tc>
        <w:tc>
          <w:tcPr>
            <w:tcW w:w="7183" w:type="dxa"/>
            <w:vAlign w:val="top"/>
          </w:tcPr>
          <w:p w14:paraId="0D84F659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〔填写说明〕客观分析本学科群相关专业建设中存在的主要问题与短板，明确改革切入点与拟突破方向。</w:t>
            </w:r>
          </w:p>
        </w:tc>
      </w:tr>
      <w:tr w14:paraId="187E7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2400" w:type="dxa"/>
            <w:vAlign w:val="center"/>
          </w:tcPr>
          <w:p w14:paraId="7219FE8E">
            <w:pPr>
              <w:spacing w:line="320" w:lineRule="exact"/>
              <w:jc w:val="center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该专业就业主要方向</w:t>
            </w:r>
          </w:p>
        </w:tc>
        <w:tc>
          <w:tcPr>
            <w:tcW w:w="7183" w:type="dxa"/>
            <w:vAlign w:val="top"/>
          </w:tcPr>
          <w:p w14:paraId="1398C04F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18"/>
                <w:szCs w:val="18"/>
              </w:rPr>
              <w:t>〔填写说明〕分析本学科群相关专业毕业生的主要就业行业与岗位方向、就业结构与就业质量，结合产业需求变化和招生就业情况，提出专业设置与人才培养的调整建议。</w:t>
            </w:r>
          </w:p>
        </w:tc>
      </w:tr>
    </w:tbl>
    <w:p w14:paraId="0F864EC5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400"/>
        <w:gridCol w:w="7183"/>
      </w:tblGrid>
      <w:tr w14:paraId="28C27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83" w:type="dxa"/>
            <w:gridSpan w:val="2"/>
            <w:vAlign w:val="center"/>
          </w:tcPr>
          <w:p w14:paraId="4AED6C80">
            <w:pPr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四、</w:t>
            </w:r>
            <w:r>
              <w:rPr>
                <w:rFonts w:hint="eastAsia" w:ascii="黑体" w:hAnsi="黑体" w:eastAsia="黑体"/>
                <w:color w:val="auto"/>
                <w:sz w:val="28"/>
                <w:szCs w:val="28"/>
                <w:lang w:val="en-US" w:eastAsia="zh-CN"/>
              </w:rPr>
              <w:t>研究思路、研究框架及进度安排</w:t>
            </w:r>
          </w:p>
        </w:tc>
      </w:tr>
      <w:tr w14:paraId="1073F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3355" w:hRule="atLeast"/>
          <w:jc w:val="center"/>
        </w:trPr>
        <w:tc>
          <w:tcPr>
            <w:tcW w:w="2400" w:type="dxa"/>
            <w:vAlign w:val="center"/>
          </w:tcPr>
          <w:p w14:paraId="3FEA553B">
            <w:pPr>
              <w:spacing w:line="320" w:lineRule="exact"/>
              <w:jc w:val="center"/>
              <w:rPr>
                <w:rFonts w:hint="default" w:ascii="黑体" w:hAnsi="黑体" w:eastAsia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（一）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研究思路</w:t>
            </w:r>
          </w:p>
        </w:tc>
        <w:tc>
          <w:tcPr>
            <w:tcW w:w="7183" w:type="dxa"/>
            <w:vAlign w:val="top"/>
          </w:tcPr>
          <w:p w14:paraId="6C3D1140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〔填写说明〕说明本学科群</w:t>
            </w: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  <w:lang w:val="en-US" w:eastAsia="zh-CN"/>
              </w:rPr>
              <w:t>专业</w:t>
            </w: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布局的总体思路、结构定位、协同关系与发展方向，明确拟新增、调整、优化的专业</w:t>
            </w: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  <w:lang w:val="en-US" w:eastAsia="zh-CN"/>
              </w:rPr>
              <w:t>;</w:t>
            </w: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逐专业说明建设定位、培养目标、课程体系、特色方向与建设重点。（本部分不低于全文内容的二分之一）。</w:t>
            </w:r>
          </w:p>
        </w:tc>
      </w:tr>
      <w:tr w14:paraId="3490C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2400" w:type="dxa"/>
            <w:vAlign w:val="center"/>
          </w:tcPr>
          <w:p w14:paraId="10A79FED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）</w:t>
            </w: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技术路线</w:t>
            </w:r>
          </w:p>
        </w:tc>
        <w:tc>
          <w:tcPr>
            <w:tcW w:w="7183" w:type="dxa"/>
            <w:vAlign w:val="top"/>
          </w:tcPr>
          <w:p w14:paraId="1BB56D2B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〔填写说明〕说明实现建设目标的总体路径、关键环节、推进机制与资源统筹方式。</w:t>
            </w:r>
          </w:p>
        </w:tc>
      </w:tr>
      <w:tr w14:paraId="3E9377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2400" w:type="dxa"/>
            <w:vAlign w:val="center"/>
          </w:tcPr>
          <w:p w14:paraId="0C1C1618">
            <w:pPr>
              <w:spacing w:line="320" w:lineRule="exact"/>
              <w:jc w:val="center"/>
              <w:rPr>
                <w:rFonts w:hint="eastAsia" w:ascii="楷体_GB2312" w:hAnsi="楷体_GB2312" w:eastAsia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（三）学科专业数智化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建设</w:t>
            </w:r>
          </w:p>
        </w:tc>
        <w:tc>
          <w:tcPr>
            <w:tcW w:w="7183" w:type="dxa"/>
            <w:vAlign w:val="top"/>
          </w:tcPr>
          <w:p w14:paraId="0BE40A98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18"/>
                <w:szCs w:val="18"/>
              </w:rPr>
              <w:t>〔填写说明〕说明本学科群相关专业</w:t>
            </w:r>
            <w:r>
              <w:rPr>
                <w:rFonts w:hint="eastAsia" w:ascii="楷体_GB2312" w:hAnsi="楷体_GB2312" w:eastAsia="楷体_GB2312" w:cs="楷体_GB2312"/>
                <w:color w:val="auto"/>
                <w:sz w:val="18"/>
                <w:szCs w:val="18"/>
                <w:lang w:val="en-US" w:eastAsia="zh-CN"/>
              </w:rPr>
              <w:t>建设（包含</w:t>
            </w:r>
            <w:r>
              <w:rPr>
                <w:rFonts w:hint="eastAsia" w:ascii="楷体_GB2312" w:hAnsi="楷体_GB2312" w:eastAsia="楷体_GB2312" w:cs="楷体_GB2312"/>
                <w:color w:val="auto"/>
                <w:sz w:val="18"/>
                <w:szCs w:val="18"/>
              </w:rPr>
              <w:t>数智化</w:t>
            </w:r>
            <w:r>
              <w:rPr>
                <w:rFonts w:hint="eastAsia" w:ascii="楷体_GB2312" w:hAnsi="楷体_GB2312" w:eastAsia="楷体_GB2312" w:cs="楷体_GB2312"/>
                <w:color w:val="auto"/>
                <w:sz w:val="18"/>
                <w:szCs w:val="18"/>
                <w:lang w:val="en-US" w:eastAsia="zh-CN"/>
              </w:rPr>
              <w:t>建设）</w:t>
            </w:r>
            <w:r>
              <w:rPr>
                <w:rFonts w:hint="eastAsia" w:ascii="楷体_GB2312" w:hAnsi="楷体_GB2312" w:eastAsia="楷体_GB2312" w:cs="楷体_GB2312"/>
                <w:color w:val="auto"/>
                <w:sz w:val="18"/>
                <w:szCs w:val="18"/>
              </w:rPr>
              <w:t>的主要思路，包括课程体系与教学内容的数</w:t>
            </w:r>
            <w:r>
              <w:rPr>
                <w:rFonts w:hint="eastAsia" w:ascii="楷体_GB2312" w:hAnsi="楷体_GB2312" w:eastAsia="楷体_GB2312" w:cs="楷体_GB2312"/>
                <w:color w:val="auto"/>
                <w:sz w:val="18"/>
                <w:szCs w:val="18"/>
                <w:lang w:val="en-US" w:eastAsia="zh-CN"/>
              </w:rPr>
              <w:t>智</w:t>
            </w:r>
            <w:r>
              <w:rPr>
                <w:rFonts w:hint="eastAsia" w:ascii="楷体_GB2312" w:hAnsi="楷体_GB2312" w:eastAsia="楷体_GB2312" w:cs="楷体_GB2312"/>
                <w:color w:val="auto"/>
                <w:sz w:val="18"/>
                <w:szCs w:val="18"/>
              </w:rPr>
              <w:t>化改造、人工智能等新技术与专业教育的融合路径，以及专业建设与学科前沿的匹配度。</w:t>
            </w:r>
          </w:p>
        </w:tc>
      </w:tr>
      <w:tr w14:paraId="2C087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875" w:hRule="atLeast"/>
          <w:jc w:val="center"/>
        </w:trPr>
        <w:tc>
          <w:tcPr>
            <w:tcW w:w="2400" w:type="dxa"/>
            <w:vAlign w:val="center"/>
          </w:tcPr>
          <w:p w14:paraId="158340BC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（四）进度安排</w:t>
            </w:r>
          </w:p>
        </w:tc>
        <w:tc>
          <w:tcPr>
            <w:tcW w:w="7183" w:type="dxa"/>
            <w:vAlign w:val="top"/>
          </w:tcPr>
          <w:p w14:paraId="7BFB91DD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〔填写说明〕分阶段提出总体目标与可检验的具体目标（近期、中期），明确标志性成果。</w:t>
            </w:r>
          </w:p>
          <w:p w14:paraId="23B2D0F7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</w:p>
        </w:tc>
      </w:tr>
    </w:tbl>
    <w:p w14:paraId="3B59C1CD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400"/>
        <w:gridCol w:w="7183"/>
      </w:tblGrid>
      <w:tr w14:paraId="27CDA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83" w:type="dxa"/>
            <w:gridSpan w:val="2"/>
            <w:vAlign w:val="center"/>
          </w:tcPr>
          <w:p w14:paraId="2D90617A">
            <w:pPr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五、预期成果与应用价值</w:t>
            </w:r>
          </w:p>
        </w:tc>
      </w:tr>
      <w:tr w14:paraId="0FAE7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2400" w:type="dxa"/>
            <w:vAlign w:val="center"/>
          </w:tcPr>
          <w:p w14:paraId="472A3BE3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主要成果形式</w:t>
            </w:r>
          </w:p>
        </w:tc>
        <w:tc>
          <w:tcPr>
            <w:tcW w:w="7183" w:type="dxa"/>
            <w:vAlign w:val="top"/>
          </w:tcPr>
          <w:p w14:paraId="361D5ED1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〔填写说明〕列明最终提交的主要成果，如《××学科群专业建设方案》、人才培养方案、课程标准、研究报告、教学案例库等。</w:t>
            </w:r>
          </w:p>
        </w:tc>
      </w:tr>
      <w:tr w14:paraId="3FBD6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2400" w:type="dxa"/>
            <w:vAlign w:val="center"/>
          </w:tcPr>
          <w:p w14:paraId="7F40B9C1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预期效益</w:t>
            </w:r>
          </w:p>
        </w:tc>
        <w:tc>
          <w:tcPr>
            <w:tcW w:w="7183" w:type="dxa"/>
            <w:vAlign w:val="top"/>
          </w:tcPr>
          <w:p w14:paraId="19E4FEA1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〔填写说明〕分人才培养效益、专业建设效益、社会服务效益三方面说明预期成效。</w:t>
            </w:r>
          </w:p>
        </w:tc>
      </w:tr>
    </w:tbl>
    <w:p w14:paraId="35D02CEE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0920A5D8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40A5818E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1D21C182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750"/>
        <w:gridCol w:w="4300"/>
        <w:gridCol w:w="2600"/>
        <w:gridCol w:w="1933"/>
      </w:tblGrid>
      <w:tr w14:paraId="31FBE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583" w:type="dxa"/>
            <w:gridSpan w:val="4"/>
            <w:vAlign w:val="center"/>
          </w:tcPr>
          <w:p w14:paraId="3BA6D05A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预期成果形式与数量</w:t>
            </w:r>
          </w:p>
        </w:tc>
      </w:tr>
      <w:tr w14:paraId="49B70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50" w:type="dxa"/>
            <w:vAlign w:val="center"/>
          </w:tcPr>
          <w:p w14:paraId="1AE4F0FB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4300" w:type="dxa"/>
            <w:vAlign w:val="center"/>
          </w:tcPr>
          <w:p w14:paraId="4F63C68A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成果名称</w:t>
            </w:r>
          </w:p>
        </w:tc>
        <w:tc>
          <w:tcPr>
            <w:tcW w:w="2600" w:type="dxa"/>
            <w:vAlign w:val="center"/>
          </w:tcPr>
          <w:p w14:paraId="0D53E824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成果形式</w:t>
            </w:r>
          </w:p>
        </w:tc>
        <w:tc>
          <w:tcPr>
            <w:tcW w:w="1933" w:type="dxa"/>
            <w:vAlign w:val="center"/>
          </w:tcPr>
          <w:p w14:paraId="74AD844C">
            <w:pPr>
              <w:spacing w:line="28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完成时间</w:t>
            </w:r>
          </w:p>
        </w:tc>
      </w:tr>
      <w:tr w14:paraId="5FD47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50" w:type="dxa"/>
            <w:vAlign w:val="center"/>
          </w:tcPr>
          <w:p w14:paraId="18E212D6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4300" w:type="dxa"/>
            <w:vAlign w:val="center"/>
          </w:tcPr>
          <w:p w14:paraId="7BA3E0CA">
            <w:pPr>
              <w:spacing w:line="28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600" w:type="dxa"/>
            <w:vAlign w:val="center"/>
          </w:tcPr>
          <w:p w14:paraId="0F9CC027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33" w:type="dxa"/>
            <w:vAlign w:val="center"/>
          </w:tcPr>
          <w:p w14:paraId="2CCB0FBB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40EBF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50" w:type="dxa"/>
            <w:vAlign w:val="center"/>
          </w:tcPr>
          <w:p w14:paraId="4CF0F7F2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4300" w:type="dxa"/>
            <w:vAlign w:val="center"/>
          </w:tcPr>
          <w:p w14:paraId="16EC4489">
            <w:pPr>
              <w:spacing w:line="28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600" w:type="dxa"/>
            <w:vAlign w:val="center"/>
          </w:tcPr>
          <w:p w14:paraId="33F12A1E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33" w:type="dxa"/>
            <w:vAlign w:val="center"/>
          </w:tcPr>
          <w:p w14:paraId="1D182313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7B172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50" w:type="dxa"/>
            <w:vAlign w:val="center"/>
          </w:tcPr>
          <w:p w14:paraId="75A9B417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4300" w:type="dxa"/>
            <w:vAlign w:val="center"/>
          </w:tcPr>
          <w:p w14:paraId="2AE5F448">
            <w:pPr>
              <w:spacing w:line="28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600" w:type="dxa"/>
            <w:vAlign w:val="center"/>
          </w:tcPr>
          <w:p w14:paraId="2ADAA34B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33" w:type="dxa"/>
            <w:vAlign w:val="center"/>
          </w:tcPr>
          <w:p w14:paraId="5DE1B081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2D548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50" w:type="dxa"/>
            <w:vAlign w:val="center"/>
          </w:tcPr>
          <w:p w14:paraId="4731C8CE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4300" w:type="dxa"/>
            <w:vAlign w:val="center"/>
          </w:tcPr>
          <w:p w14:paraId="61A25DF4">
            <w:pPr>
              <w:spacing w:line="28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600" w:type="dxa"/>
            <w:vAlign w:val="center"/>
          </w:tcPr>
          <w:p w14:paraId="362CC714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33" w:type="dxa"/>
            <w:vAlign w:val="center"/>
          </w:tcPr>
          <w:p w14:paraId="2787C643">
            <w:pPr>
              <w:spacing w:line="28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</w:tbl>
    <w:p w14:paraId="06E8F741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23C70B12">
      <w:pPr>
        <w:spacing w:line="300" w:lineRule="exact"/>
        <w:jc w:val="both"/>
        <w:rPr>
          <w:rFonts w:hint="eastAsia" w:ascii="楷体_GB2312" w:hAnsi="楷体_GB2312" w:eastAsia="楷体_GB2312"/>
          <w:color w:val="auto"/>
          <w:sz w:val="18"/>
          <w:szCs w:val="18"/>
        </w:rPr>
      </w:pPr>
      <w:r>
        <w:rPr>
          <w:rFonts w:hint="eastAsia" w:ascii="楷体_GB2312" w:hAnsi="楷体_GB2312" w:eastAsia="楷体_GB2312"/>
          <w:color w:val="auto"/>
          <w:sz w:val="18"/>
          <w:szCs w:val="18"/>
        </w:rPr>
        <w:t>注：成果形式包括专业建设方案、人才培养方案、课程与教材、研究报告、论文、教学案例库等。</w:t>
      </w:r>
    </w:p>
    <w:p w14:paraId="70D66845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400"/>
        <w:gridCol w:w="7183"/>
      </w:tblGrid>
      <w:tr w14:paraId="0083B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83" w:type="dxa"/>
            <w:gridSpan w:val="2"/>
            <w:vAlign w:val="center"/>
          </w:tcPr>
          <w:p w14:paraId="6BB9B6C2">
            <w:pPr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六、专业基础与条件保障</w:t>
            </w:r>
          </w:p>
        </w:tc>
      </w:tr>
      <w:tr w14:paraId="06101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2400" w:type="dxa"/>
            <w:vAlign w:val="center"/>
          </w:tcPr>
          <w:p w14:paraId="0A7DDA00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专业建设基础</w:t>
            </w:r>
          </w:p>
        </w:tc>
        <w:tc>
          <w:tcPr>
            <w:tcW w:w="7183" w:type="dxa"/>
            <w:vAlign w:val="top"/>
          </w:tcPr>
          <w:p w14:paraId="30DE6C30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〔填写说明〕说明本学科群相关专业的历史沿革、办学基础、招生与就业情况、特色优势及差距短板。</w:t>
            </w:r>
          </w:p>
        </w:tc>
      </w:tr>
      <w:tr w14:paraId="13F9E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2400" w:type="dxa"/>
            <w:vAlign w:val="center"/>
          </w:tcPr>
          <w:p w14:paraId="4B2FEDFF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师资与团队条件</w:t>
            </w:r>
          </w:p>
        </w:tc>
        <w:tc>
          <w:tcPr>
            <w:tcW w:w="7183" w:type="dxa"/>
            <w:vAlign w:val="top"/>
          </w:tcPr>
          <w:p w14:paraId="1BADB23E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〔填写说明〕说明项目负责人及成员的专业背景、研究积累与分工优势，以及相关专业师资队伍情况。</w:t>
            </w:r>
          </w:p>
        </w:tc>
      </w:tr>
      <w:tr w14:paraId="5C65F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2400" w:type="dxa"/>
            <w:vAlign w:val="center"/>
          </w:tcPr>
          <w:p w14:paraId="70A440B8">
            <w:pPr>
              <w:spacing w:line="32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所在单位保障条件</w:t>
            </w:r>
          </w:p>
        </w:tc>
        <w:tc>
          <w:tcPr>
            <w:tcW w:w="7183" w:type="dxa"/>
            <w:vAlign w:val="top"/>
          </w:tcPr>
          <w:p w14:paraId="4BB15D3C">
            <w:pPr>
              <w:spacing w:line="260" w:lineRule="exact"/>
              <w:jc w:val="both"/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</w:pPr>
            <w:r>
              <w:rPr>
                <w:rFonts w:hint="eastAsia" w:ascii="楷体_GB2312" w:hAnsi="楷体_GB2312" w:eastAsia="楷体_GB2312"/>
                <w:color w:val="auto"/>
                <w:sz w:val="18"/>
                <w:szCs w:val="18"/>
              </w:rPr>
              <w:t>〔填写说明〕说明所在单位在政策、经费、场地、数据、人员等方面提供的支持措施与保障条件。</w:t>
            </w:r>
          </w:p>
        </w:tc>
      </w:tr>
    </w:tbl>
    <w:p w14:paraId="38B74F2A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3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700"/>
        <w:gridCol w:w="2300"/>
        <w:gridCol w:w="1500"/>
        <w:gridCol w:w="5083"/>
      </w:tblGrid>
      <w:tr w14:paraId="3361D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83" w:type="dxa"/>
            <w:gridSpan w:val="4"/>
            <w:vAlign w:val="center"/>
          </w:tcPr>
          <w:p w14:paraId="4332EDD8">
            <w:pPr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七、经费预算</w:t>
            </w:r>
          </w:p>
        </w:tc>
      </w:tr>
      <w:tr w14:paraId="70526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583" w:type="dxa"/>
            <w:gridSpan w:val="4"/>
            <w:vAlign w:val="center"/>
          </w:tcPr>
          <w:p w14:paraId="06F943E6">
            <w:pPr>
              <w:spacing w:line="320" w:lineRule="exact"/>
              <w:jc w:val="both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本项目经费预算总额为5万元，具体用途细目如下（金额单位：万元）：</w:t>
            </w:r>
          </w:p>
        </w:tc>
      </w:tr>
      <w:tr w14:paraId="58DBD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0" w:type="dxa"/>
            <w:vAlign w:val="center"/>
          </w:tcPr>
          <w:p w14:paraId="6319B544">
            <w:pPr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2300" w:type="dxa"/>
            <w:vAlign w:val="center"/>
          </w:tcPr>
          <w:p w14:paraId="118F6921">
            <w:pPr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支出科目</w:t>
            </w:r>
          </w:p>
        </w:tc>
        <w:tc>
          <w:tcPr>
            <w:tcW w:w="1500" w:type="dxa"/>
            <w:vAlign w:val="center"/>
          </w:tcPr>
          <w:p w14:paraId="66DFF265">
            <w:pPr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金额（万元）</w:t>
            </w:r>
          </w:p>
        </w:tc>
        <w:tc>
          <w:tcPr>
            <w:tcW w:w="5083" w:type="dxa"/>
            <w:vAlign w:val="center"/>
          </w:tcPr>
          <w:p w14:paraId="25A17950">
            <w:pPr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测算依据与说明</w:t>
            </w:r>
          </w:p>
        </w:tc>
      </w:tr>
      <w:tr w14:paraId="1E8A2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554CED71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300" w:type="dxa"/>
            <w:vAlign w:val="center"/>
          </w:tcPr>
          <w:p w14:paraId="46413E1B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64CA8DFC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083" w:type="dxa"/>
            <w:vAlign w:val="center"/>
          </w:tcPr>
          <w:p w14:paraId="5644889D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73381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02CB37BD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2300" w:type="dxa"/>
            <w:vAlign w:val="center"/>
          </w:tcPr>
          <w:p w14:paraId="09B7AEB9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36B04CA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083" w:type="dxa"/>
            <w:vAlign w:val="center"/>
          </w:tcPr>
          <w:p w14:paraId="682272A2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0D316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69F7283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2300" w:type="dxa"/>
            <w:vAlign w:val="center"/>
          </w:tcPr>
          <w:p w14:paraId="2A0D5954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2FFC4471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083" w:type="dxa"/>
            <w:vAlign w:val="center"/>
          </w:tcPr>
          <w:p w14:paraId="6E61F4CE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54D4F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00E7A107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2300" w:type="dxa"/>
            <w:vAlign w:val="center"/>
          </w:tcPr>
          <w:p w14:paraId="512E3B00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6F471B00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083" w:type="dxa"/>
            <w:vAlign w:val="center"/>
          </w:tcPr>
          <w:p w14:paraId="180B86D8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69E51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1BA87FCE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300" w:type="dxa"/>
            <w:vAlign w:val="center"/>
          </w:tcPr>
          <w:p w14:paraId="2D7B7CFD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7BE87A26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083" w:type="dxa"/>
            <w:vAlign w:val="center"/>
          </w:tcPr>
          <w:p w14:paraId="52677A1C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1D8E8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65BC979E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300" w:type="dxa"/>
            <w:vAlign w:val="center"/>
          </w:tcPr>
          <w:p w14:paraId="3EC798E1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59DB25DE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083" w:type="dxa"/>
            <w:vAlign w:val="center"/>
          </w:tcPr>
          <w:p w14:paraId="74628D44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7F73E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2371FDC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300" w:type="dxa"/>
            <w:vAlign w:val="center"/>
          </w:tcPr>
          <w:p w14:paraId="29AD714D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37E0F43B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083" w:type="dxa"/>
            <w:vAlign w:val="center"/>
          </w:tcPr>
          <w:p w14:paraId="4AD85FF4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539F7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6098448F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2300" w:type="dxa"/>
            <w:vAlign w:val="center"/>
          </w:tcPr>
          <w:p w14:paraId="5A113FE9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281B3EBD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5083" w:type="dxa"/>
            <w:vAlign w:val="center"/>
          </w:tcPr>
          <w:p w14:paraId="7B4DD584">
            <w:pPr>
              <w:spacing w:line="300" w:lineRule="exact"/>
              <w:jc w:val="left"/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  <w:tr w14:paraId="75567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00" w:type="dxa"/>
            <w:gridSpan w:val="2"/>
            <w:vAlign w:val="center"/>
          </w:tcPr>
          <w:p w14:paraId="2810F196">
            <w:pPr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合计</w:t>
            </w:r>
          </w:p>
        </w:tc>
        <w:tc>
          <w:tcPr>
            <w:tcW w:w="1500" w:type="dxa"/>
            <w:vAlign w:val="center"/>
          </w:tcPr>
          <w:p w14:paraId="1573F55B">
            <w:pPr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1"/>
                <w:szCs w:val="21"/>
              </w:rPr>
              <w:t>5.00</w:t>
            </w:r>
          </w:p>
        </w:tc>
        <w:tc>
          <w:tcPr>
            <w:tcW w:w="5083" w:type="dxa"/>
            <w:vAlign w:val="center"/>
          </w:tcPr>
          <w:p w14:paraId="48C9014F">
            <w:pPr>
              <w:rPr>
                <w:rFonts w:hint="eastAsia" w:ascii="仿宋_GB2312" w:hAnsi="仿宋_GB2312" w:eastAsia="仿宋_GB2312"/>
                <w:color w:val="auto"/>
                <w:sz w:val="21"/>
                <w:szCs w:val="21"/>
              </w:rPr>
            </w:pPr>
          </w:p>
        </w:tc>
      </w:tr>
    </w:tbl>
    <w:p w14:paraId="7F960404">
      <w:pPr>
        <w:rPr>
          <w:rFonts w:hint="eastAsia" w:ascii="仿宋_GB2312" w:hAnsi="仿宋_GB2312" w:eastAsia="仿宋_GB2312"/>
          <w:color w:val="auto"/>
          <w:sz w:val="24"/>
          <w:szCs w:val="24"/>
        </w:rPr>
      </w:pPr>
    </w:p>
    <w:p w14:paraId="32C3D3FA">
      <w:pPr>
        <w:rPr>
          <w:color w:val="auto"/>
        </w:rPr>
      </w:pPr>
      <w:r>
        <w:rPr>
          <w:color w:val="auto"/>
        </w:rPr>
        <w:br w:type="page"/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A873B9"/>
    <w:rsid w:val="10107404"/>
    <w:rsid w:val="145B58F4"/>
    <w:rsid w:val="149547A1"/>
    <w:rsid w:val="1D8B18A7"/>
    <w:rsid w:val="23215A0C"/>
    <w:rsid w:val="25875C0C"/>
    <w:rsid w:val="300337BA"/>
    <w:rsid w:val="32126C92"/>
    <w:rsid w:val="36CD38DE"/>
    <w:rsid w:val="3CE576FB"/>
    <w:rsid w:val="40E423CC"/>
    <w:rsid w:val="416E62DC"/>
    <w:rsid w:val="463D73BB"/>
    <w:rsid w:val="5279089C"/>
    <w:rsid w:val="52AD3D09"/>
    <w:rsid w:val="52B21B59"/>
    <w:rsid w:val="537806AC"/>
    <w:rsid w:val="54AC2D0C"/>
    <w:rsid w:val="55D77DC6"/>
    <w:rsid w:val="588479FD"/>
    <w:rsid w:val="5A386131"/>
    <w:rsid w:val="5C4560AF"/>
    <w:rsid w:val="60EE1174"/>
    <w:rsid w:val="61D777C1"/>
    <w:rsid w:val="69513A22"/>
    <w:rsid w:val="69A078C8"/>
    <w:rsid w:val="6A485403"/>
    <w:rsid w:val="786C2AD1"/>
    <w:rsid w:val="79EB6F38"/>
    <w:rsid w:val="7AF97A75"/>
    <w:rsid w:val="7B2F5245"/>
    <w:rsid w:val="7CAD4E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5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6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48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2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3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6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61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51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5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4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1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36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13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39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Body Text 2 Char"/>
    <w:basedOn w:val="132"/>
    <w:link w:val="28"/>
    <w:qFormat/>
    <w:uiPriority w:val="99"/>
  </w:style>
  <w:style w:type="character" w:customStyle="1" w:styleId="14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Header Char"/>
    <w:basedOn w:val="132"/>
    <w:link w:val="25"/>
    <w:qFormat/>
    <w:uiPriority w:val="99"/>
  </w:style>
  <w:style w:type="character" w:customStyle="1" w:styleId="145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Quote Char"/>
    <w:basedOn w:val="132"/>
    <w:link w:val="14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7">
    <w:name w:val="Quote"/>
    <w:basedOn w:val="1"/>
    <w:next w:val="1"/>
    <w:link w:val="146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8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9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50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1">
    <w:name w:val="Body Text Char"/>
    <w:basedOn w:val="132"/>
    <w:link w:val="19"/>
    <w:qFormat/>
    <w:uiPriority w:val="99"/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Intense Quote Char"/>
    <w:basedOn w:val="132"/>
    <w:link w:val="154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54">
    <w:name w:val="Intense Quote"/>
    <w:basedOn w:val="1"/>
    <w:next w:val="1"/>
    <w:link w:val="15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Footer Char"/>
    <w:basedOn w:val="132"/>
    <w:link w:val="24"/>
    <w:qFormat/>
    <w:uiPriority w:val="99"/>
  </w:style>
  <w:style w:type="character" w:customStyle="1" w:styleId="156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58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60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61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62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3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3457</Words>
  <Characters>3511</Characters>
  <TotalTime>146</TotalTime>
  <ScaleCrop>false</ScaleCrop>
  <LinksUpToDate>false</LinksUpToDate>
  <CharactersWithSpaces>3572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2026-09-24T16:33:00Z</dcterms:created>
  <dc:creator>QianCheng</dc:creator>
  <cp:lastModifiedBy>J.Sun</cp:lastModifiedBy>
  <dcterms:modified xsi:type="dcterms:W3CDTF">2026-09-28T05:27:43Z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eyJoZGlkIjoiNzAxZTNhZmMxNjAzYjk5YzVjZGIzMTY2ZGI0ZTE2ZDEiLCJ1c2VySWQiOiIzMTY4ODk1NTYifQ==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91D283F6F3A04209923E92CA020FE8FC_13</vt:lpwstr>
  </property>
</Properties>
</file>